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3A66F8A4" w:rsidR="00DF7B62" w:rsidRPr="000271B6" w:rsidRDefault="00DF7B62" w:rsidP="00DF7B62">
      <w:pPr>
        <w:pStyle w:val="CH"/>
      </w:pPr>
      <w:bookmarkStart w:id="0" w:name="historyclause"/>
      <w:r w:rsidRPr="000271B6">
        <w:t>3GPP RAN WG4 Meeting #</w:t>
      </w:r>
      <w:r>
        <w:t>10</w:t>
      </w:r>
      <w:r w:rsidR="002A4DD8">
        <w:t>7</w:t>
      </w:r>
      <w:r w:rsidRPr="000271B6">
        <w:tab/>
      </w:r>
      <w:r w:rsidRPr="000271B6">
        <w:tab/>
      </w:r>
      <w:r w:rsidR="002A4DD8" w:rsidRPr="002A4DD8">
        <w:rPr>
          <w:color w:val="000000"/>
          <w:lang w:eastAsia="en-GB"/>
        </w:rPr>
        <w:t>R4-230905</w:t>
      </w:r>
      <w:r w:rsidR="001A231E">
        <w:rPr>
          <w:color w:val="000000"/>
          <w:lang w:eastAsia="en-GB"/>
        </w:rPr>
        <w:t>3</w:t>
      </w:r>
    </w:p>
    <w:p w14:paraId="45EAD4FE" w14:textId="0E13CF9E" w:rsidR="00DF7B62" w:rsidRPr="000271B6" w:rsidRDefault="002A4DD8" w:rsidP="00DF7B62">
      <w:pPr>
        <w:pStyle w:val="CH"/>
        <w:tabs>
          <w:tab w:val="clear" w:pos="7920"/>
        </w:tabs>
        <w:rPr>
          <w:b w:val="0"/>
        </w:rPr>
      </w:pPr>
      <w:r>
        <w:t>Incheon, South Korea</w:t>
      </w:r>
      <w:r w:rsidR="00DF7B62">
        <w:t xml:space="preserve">, </w:t>
      </w:r>
      <w:r>
        <w:t>May 22-26,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7B5F4A07" w:rsidR="00DF7B62" w:rsidRPr="0008103A" w:rsidRDefault="00DF7B62" w:rsidP="00DF7B62">
      <w:pPr>
        <w:pStyle w:val="CH"/>
        <w:rPr>
          <w:b w:val="0"/>
        </w:rPr>
      </w:pPr>
      <w:r w:rsidRPr="0008103A">
        <w:t>Agenda item:</w:t>
      </w:r>
      <w:r>
        <w:tab/>
      </w:r>
      <w:r w:rsidR="001A231E" w:rsidRPr="001A231E">
        <w:t>8.27.4</w:t>
      </w:r>
    </w:p>
    <w:p w14:paraId="42D7E3AC" w14:textId="77777777" w:rsidR="00DF7B62" w:rsidRPr="0008103A" w:rsidRDefault="00DF7B62" w:rsidP="00DF7B62">
      <w:pPr>
        <w:pStyle w:val="CH"/>
        <w:rPr>
          <w:b w:val="0"/>
        </w:rPr>
      </w:pPr>
      <w:r>
        <w:t>Source:</w:t>
      </w:r>
      <w:r>
        <w:tab/>
        <w:t>Apple</w:t>
      </w:r>
    </w:p>
    <w:p w14:paraId="6F4620E9" w14:textId="794B5C96" w:rsidR="00DF7B62" w:rsidRDefault="00DF7B62" w:rsidP="00DF7B62">
      <w:pPr>
        <w:pStyle w:val="CH"/>
        <w:ind w:left="2268" w:hanging="2268"/>
      </w:pPr>
      <w:r w:rsidRPr="0008103A">
        <w:t>Title:</w:t>
      </w:r>
      <w:r w:rsidRPr="0008103A">
        <w:tab/>
      </w:r>
      <w:r w:rsidR="001A231E" w:rsidRPr="001A231E">
        <w:t>On DMRS bundling with doppler pre-compensation for NTN</w:t>
      </w:r>
    </w:p>
    <w:p w14:paraId="70698C45" w14:textId="42D542CE" w:rsidR="00DF7B62" w:rsidRDefault="00DF7B62" w:rsidP="00DF7B62">
      <w:pPr>
        <w:pStyle w:val="CH"/>
      </w:pPr>
      <w:r>
        <w:t>Work Item:</w:t>
      </w:r>
      <w:r>
        <w:tab/>
      </w:r>
      <w:proofErr w:type="spellStart"/>
      <w:r w:rsidR="001A231E" w:rsidRPr="001A231E">
        <w:t>NR_NTN_enh</w:t>
      </w:r>
      <w:proofErr w:type="spellEnd"/>
      <w:r w:rsidR="001A231E" w:rsidRPr="001A231E">
        <w:t>-Core</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5981F86B" w:rsidR="00DF7B62" w:rsidRDefault="00967945" w:rsidP="00DF7B62">
      <w:r>
        <w:t xml:space="preserve">The effort to specify NR requirements for non-terrestrial networks continues in Rel-18, with the following objective specifically dedicated to the applicability of the coverage enhancement feature </w:t>
      </w:r>
      <w:r>
        <w:fldChar w:fldCharType="begin"/>
      </w:r>
      <w:r>
        <w:instrText xml:space="preserve"> REF _Ref135049350 \r \h </w:instrText>
      </w:r>
      <w:r>
        <w:fldChar w:fldCharType="separate"/>
      </w:r>
      <w:r w:rsidR="007D6483">
        <w:t>[1]</w:t>
      </w:r>
      <w:r>
        <w:fldChar w:fldCharType="end"/>
      </w:r>
      <w:r>
        <w:t>:</w:t>
      </w:r>
    </w:p>
    <w:p w14:paraId="77FF0425" w14:textId="77777777" w:rsidR="00967945" w:rsidRDefault="00967945" w:rsidP="00DF7B62"/>
    <w:tbl>
      <w:tblPr>
        <w:tblStyle w:val="TableGrid"/>
        <w:tblW w:w="0" w:type="auto"/>
        <w:tblLook w:val="04A0" w:firstRow="1" w:lastRow="0" w:firstColumn="1" w:lastColumn="0" w:noHBand="0" w:noVBand="1"/>
      </w:tblPr>
      <w:tblGrid>
        <w:gridCol w:w="9631"/>
      </w:tblGrid>
      <w:tr w:rsidR="00967945" w14:paraId="227F6C26" w14:textId="77777777" w:rsidTr="00967945">
        <w:tc>
          <w:tcPr>
            <w:tcW w:w="9631" w:type="dxa"/>
          </w:tcPr>
          <w:p w14:paraId="5CE7C01B" w14:textId="77777777" w:rsidR="00967945" w:rsidRPr="00967945" w:rsidRDefault="00967945" w:rsidP="00967945">
            <w:pPr>
              <w:rPr>
                <w:bCs/>
                <w:sz w:val="20"/>
                <w:szCs w:val="20"/>
              </w:rPr>
            </w:pPr>
            <w:r w:rsidRPr="00967945">
              <w:rPr>
                <w:bCs/>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1C1B0F6" w14:textId="77777777" w:rsidR="00967945" w:rsidRPr="00967945" w:rsidRDefault="00967945" w:rsidP="00967945">
            <w:pPr>
              <w:rPr>
                <w:bCs/>
                <w:sz w:val="20"/>
                <w:szCs w:val="20"/>
              </w:rPr>
            </w:pPr>
          </w:p>
          <w:p w14:paraId="3EAEAF73" w14:textId="77777777" w:rsidR="00967945" w:rsidRPr="00967945" w:rsidRDefault="00967945" w:rsidP="00967945">
            <w:pPr>
              <w:rPr>
                <w:bCs/>
                <w:sz w:val="20"/>
                <w:szCs w:val="20"/>
              </w:rPr>
            </w:pPr>
            <w:r w:rsidRPr="00967945">
              <w:rPr>
                <w:bCs/>
                <w:sz w:val="20"/>
                <w:szCs w:val="20"/>
              </w:rPr>
              <w:t>The following sentence will be revisited in RAN#99 as part of the DL enhancements discussion:</w:t>
            </w:r>
          </w:p>
          <w:p w14:paraId="4E8D9FB3" w14:textId="77777777" w:rsidR="00967945" w:rsidRPr="00967945" w:rsidRDefault="00967945" w:rsidP="00967945">
            <w:pPr>
              <w:rPr>
                <w:bCs/>
                <w:sz w:val="20"/>
                <w:szCs w:val="20"/>
              </w:rPr>
            </w:pPr>
            <w:r w:rsidRPr="00967945">
              <w:rPr>
                <w:bCs/>
                <w:sz w:val="20"/>
                <w:szCs w:val="20"/>
              </w:rPr>
              <w:t>“The evaluation should also take into account any related regulatory requirements, e.g., ITU limitation of power flux density.” No work on this topic will take place in RAN WGs before the discussion on DL enhancements in RAN#99.</w:t>
            </w:r>
          </w:p>
          <w:p w14:paraId="2A347676" w14:textId="77777777" w:rsidR="00967945" w:rsidRPr="00967945" w:rsidRDefault="00967945" w:rsidP="00967945">
            <w:pPr>
              <w:rPr>
                <w:bCs/>
                <w:sz w:val="20"/>
                <w:szCs w:val="20"/>
              </w:rPr>
            </w:pPr>
          </w:p>
          <w:p w14:paraId="39B15DF1" w14:textId="77777777" w:rsidR="00967945" w:rsidRPr="00967945" w:rsidRDefault="00967945" w:rsidP="00967945">
            <w:pPr>
              <w:rPr>
                <w:bCs/>
                <w:sz w:val="20"/>
                <w:szCs w:val="20"/>
              </w:rPr>
            </w:pPr>
            <w:r w:rsidRPr="00967945">
              <w:rPr>
                <w:bCs/>
                <w:sz w:val="20"/>
                <w:szCs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967945">
              <w:rPr>
                <w:bCs/>
                <w:sz w:val="20"/>
                <w:szCs w:val="20"/>
              </w:rPr>
              <w:t>dBi</w:t>
            </w:r>
            <w:proofErr w:type="spellEnd"/>
            <w:r w:rsidRPr="00967945">
              <w:rPr>
                <w:bCs/>
                <w:sz w:val="20"/>
                <w:szCs w:val="20"/>
              </w:rPr>
              <w:t xml:space="preserve"> antenna gain and 3 dB </w:t>
            </w:r>
            <w:proofErr w:type="spellStart"/>
            <w:r w:rsidRPr="00967945">
              <w:rPr>
                <w:bCs/>
                <w:sz w:val="20"/>
                <w:szCs w:val="20"/>
              </w:rPr>
              <w:t>polarisation</w:t>
            </w:r>
            <w:proofErr w:type="spellEnd"/>
            <w:r w:rsidRPr="00967945">
              <w:rPr>
                <w:bCs/>
                <w:sz w:val="20"/>
                <w:szCs w:val="20"/>
              </w:rPr>
              <w:t xml:space="preserve"> loss (per antenna port). </w:t>
            </w:r>
          </w:p>
          <w:p w14:paraId="646DAE8E" w14:textId="77777777" w:rsidR="00967945" w:rsidRPr="00967945" w:rsidRDefault="00967945" w:rsidP="00967945">
            <w:pPr>
              <w:pStyle w:val="NO"/>
              <w:rPr>
                <w:sz w:val="20"/>
                <w:szCs w:val="20"/>
              </w:rPr>
            </w:pPr>
            <w:r w:rsidRPr="00967945">
              <w:rPr>
                <w:sz w:val="20"/>
                <w:szCs w:val="20"/>
              </w:rPr>
              <w:t>Note: It is understood that the enhancements defined for LEO can also apply to GEO and MEO scenarios as appropriate. No additional work is expected for MEO/GEO.</w:t>
            </w:r>
          </w:p>
          <w:p w14:paraId="5ECE6CC7" w14:textId="77777777" w:rsidR="00967945" w:rsidRPr="00967945" w:rsidRDefault="00967945" w:rsidP="00967945">
            <w:pPr>
              <w:rPr>
                <w:bCs/>
                <w:sz w:val="20"/>
                <w:szCs w:val="20"/>
              </w:rPr>
            </w:pPr>
            <w:r w:rsidRPr="00967945">
              <w:rPr>
                <w:bCs/>
                <w:sz w:val="20"/>
                <w:szCs w:val="20"/>
              </w:rPr>
              <w:t>The targeted services are VoIP using AMR 4.75 kbps and data transmission services with Low data rate of 3 kbps.</w:t>
            </w:r>
          </w:p>
          <w:p w14:paraId="302FFD6A" w14:textId="77777777" w:rsidR="00967945" w:rsidRPr="00967945" w:rsidRDefault="00967945" w:rsidP="00967945">
            <w:pPr>
              <w:rPr>
                <w:bCs/>
                <w:sz w:val="20"/>
                <w:szCs w:val="20"/>
              </w:rPr>
            </w:pPr>
          </w:p>
          <w:p w14:paraId="3C198D4C" w14:textId="77777777" w:rsidR="00967945" w:rsidRPr="00967945" w:rsidRDefault="00967945" w:rsidP="00967945">
            <w:pPr>
              <w:rPr>
                <w:bCs/>
                <w:sz w:val="20"/>
                <w:szCs w:val="20"/>
              </w:rPr>
            </w:pPr>
          </w:p>
          <w:p w14:paraId="3B4E6285" w14:textId="77777777" w:rsidR="00967945" w:rsidRPr="00967945" w:rsidRDefault="00967945" w:rsidP="00967945">
            <w:pPr>
              <w:rPr>
                <w:bCs/>
                <w:sz w:val="20"/>
                <w:szCs w:val="20"/>
              </w:rPr>
            </w:pPr>
            <w:r w:rsidRPr="00967945">
              <w:rPr>
                <w:bCs/>
                <w:sz w:val="20"/>
                <w:szCs w:val="20"/>
              </w:rPr>
              <w:t xml:space="preserve"> The detailed objectives are for NTN:</w:t>
            </w:r>
          </w:p>
          <w:p w14:paraId="49264DDA" w14:textId="77777777" w:rsidR="00967945" w:rsidRPr="00967945" w:rsidRDefault="00967945" w:rsidP="00967945">
            <w:pPr>
              <w:numPr>
                <w:ilvl w:val="0"/>
                <w:numId w:val="70"/>
              </w:numPr>
              <w:overflowPunct w:val="0"/>
              <w:autoSpaceDE w:val="0"/>
              <w:autoSpaceDN w:val="0"/>
              <w:adjustRightInd w:val="0"/>
              <w:textAlignment w:val="baseline"/>
              <w:rPr>
                <w:bCs/>
                <w:sz w:val="20"/>
                <w:szCs w:val="20"/>
              </w:rPr>
            </w:pPr>
            <w:r w:rsidRPr="00967945">
              <w:rPr>
                <w:bCs/>
                <w:sz w:val="20"/>
                <w:szCs w:val="20"/>
              </w:rPr>
              <w:t>To specify PUCCH enhancements for Msg4 HARQ-ACK (</w:t>
            </w:r>
            <w:proofErr w:type="gramStart"/>
            <w:r w:rsidRPr="00967945">
              <w:rPr>
                <w:bCs/>
                <w:sz w:val="20"/>
                <w:szCs w:val="20"/>
              </w:rPr>
              <w:t>e.g.</w:t>
            </w:r>
            <w:proofErr w:type="gramEnd"/>
            <w:r w:rsidRPr="00967945">
              <w:rPr>
                <w:bCs/>
                <w:sz w:val="20"/>
                <w:szCs w:val="20"/>
              </w:rPr>
              <w:t xml:space="preserve"> repetition) [RAN1, RAN4]</w:t>
            </w:r>
          </w:p>
          <w:p w14:paraId="0DD79518" w14:textId="3D0AF71D" w:rsidR="00967945" w:rsidRPr="00967945" w:rsidRDefault="00967945" w:rsidP="00DF7B62">
            <w:pPr>
              <w:numPr>
                <w:ilvl w:val="0"/>
                <w:numId w:val="70"/>
              </w:numPr>
              <w:overflowPunct w:val="0"/>
              <w:autoSpaceDE w:val="0"/>
              <w:autoSpaceDN w:val="0"/>
              <w:adjustRightInd w:val="0"/>
              <w:textAlignment w:val="baseline"/>
              <w:rPr>
                <w:bCs/>
              </w:rPr>
            </w:pPr>
            <w:r w:rsidRPr="00967945">
              <w:rPr>
                <w:bCs/>
                <w:sz w:val="20"/>
                <w:szCs w:val="20"/>
              </w:rPr>
              <w:t xml:space="preserve">To </w:t>
            </w:r>
            <w:proofErr w:type="gramStart"/>
            <w:r w:rsidRPr="00967945">
              <w:rPr>
                <w:bCs/>
                <w:sz w:val="20"/>
                <w:szCs w:val="20"/>
              </w:rPr>
              <w:t>specify</w:t>
            </w:r>
            <w:proofErr w:type="gramEnd"/>
            <w:r w:rsidRPr="00967945">
              <w:rPr>
                <w:bCs/>
                <w:sz w:val="20"/>
                <w:szCs w:val="20"/>
              </w:rPr>
              <w:t xml:space="preserve"> if necessary, enhancements to the Rel-17 procedures for DMRS bundling for PUSCH taking into account NTN-specifics (e.g. time-frequency pre-compensation) [RAN1]</w:t>
            </w:r>
          </w:p>
        </w:tc>
      </w:tr>
    </w:tbl>
    <w:p w14:paraId="27E1E637" w14:textId="77777777" w:rsidR="00967945" w:rsidRDefault="00967945" w:rsidP="00DF7B62"/>
    <w:p w14:paraId="4A3FB518" w14:textId="02B779E3" w:rsidR="00DF7B62" w:rsidRDefault="00967945" w:rsidP="00DF7B62">
      <w:r>
        <w:t xml:space="preserve">RAN1 had been discussing how this feature might impact the physical layer design of NTN and reached a working </w:t>
      </w:r>
      <w:proofErr w:type="spellStart"/>
      <w:r>
        <w:t>assumpition</w:t>
      </w:r>
      <w:proofErr w:type="spellEnd"/>
      <w:r>
        <w:t xml:space="preserve">, which has been shared with RAN4 in an LS for this meeting </w:t>
      </w:r>
      <w:r>
        <w:fldChar w:fldCharType="begin"/>
      </w:r>
      <w:r>
        <w:instrText xml:space="preserve"> REF _Ref135049461 \r \h </w:instrText>
      </w:r>
      <w:r>
        <w:fldChar w:fldCharType="separate"/>
      </w:r>
      <w:r w:rsidR="007D6483">
        <w:t>[2]</w:t>
      </w:r>
      <w:r>
        <w:fldChar w:fldCharType="end"/>
      </w:r>
      <w:r>
        <w:t>:</w:t>
      </w:r>
    </w:p>
    <w:p w14:paraId="77842830" w14:textId="77777777" w:rsidR="00967945" w:rsidRDefault="00967945" w:rsidP="00DF7B62"/>
    <w:tbl>
      <w:tblPr>
        <w:tblStyle w:val="TableGrid"/>
        <w:tblW w:w="0" w:type="auto"/>
        <w:tblLook w:val="04A0" w:firstRow="1" w:lastRow="0" w:firstColumn="1" w:lastColumn="0" w:noHBand="0" w:noVBand="1"/>
      </w:tblPr>
      <w:tblGrid>
        <w:gridCol w:w="9631"/>
      </w:tblGrid>
      <w:tr w:rsidR="00967945" w:rsidRPr="00967945" w14:paraId="650F134E" w14:textId="77777777" w:rsidTr="00967945">
        <w:tc>
          <w:tcPr>
            <w:tcW w:w="9631" w:type="dxa"/>
          </w:tcPr>
          <w:p w14:paraId="01332FDC" w14:textId="77777777" w:rsidR="00967945" w:rsidRPr="00967945" w:rsidRDefault="00967945" w:rsidP="00967945">
            <w:pPr>
              <w:spacing w:afterLines="50" w:after="120"/>
              <w:jc w:val="both"/>
              <w:rPr>
                <w:rFonts w:ascii="Arial" w:eastAsia="Yu Mincho" w:hAnsi="Arial" w:cs="Arial"/>
                <w:bCs/>
                <w:iCs/>
                <w:sz w:val="20"/>
                <w:szCs w:val="20"/>
                <w:lang w:eastAsia="ja-JP"/>
              </w:rPr>
            </w:pPr>
            <w:r w:rsidRPr="00967945">
              <w:rPr>
                <w:rFonts w:ascii="Arial" w:eastAsia="Yu Mincho" w:hAnsi="Arial" w:cs="Arial"/>
                <w:bCs/>
                <w:iCs/>
                <w:sz w:val="20"/>
                <w:szCs w:val="20"/>
                <w:lang w:eastAsia="ja-JP"/>
              </w:rPr>
              <w:t>RAN1 has discussed timing error limit (Table 7.1C.2-1 in 38.133), frequency error limit (Section 6.4.1 in 38.101-5), and phase difference limit (Table 6.4.2.5-1 in 38.101-1) for DMRS bundling in NTN case and agreed the following observations and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967945" w:rsidRPr="00967945" w14:paraId="73365240" w14:textId="77777777" w:rsidTr="00E22483">
              <w:tc>
                <w:tcPr>
                  <w:tcW w:w="9829" w:type="dxa"/>
                  <w:shd w:val="clear" w:color="auto" w:fill="auto"/>
                </w:tcPr>
                <w:p w14:paraId="23BFC525" w14:textId="77777777" w:rsidR="00967945" w:rsidRPr="00967945" w:rsidRDefault="00967945" w:rsidP="00967945">
                  <w:pPr>
                    <w:snapToGrid w:val="0"/>
                    <w:rPr>
                      <w:rFonts w:eastAsia="Batang"/>
                      <w:b/>
                      <w:sz w:val="20"/>
                      <w:szCs w:val="20"/>
                      <w:lang w:eastAsia="zh-CN"/>
                    </w:rPr>
                  </w:pPr>
                  <w:r w:rsidRPr="00967945">
                    <w:rPr>
                      <w:rFonts w:eastAsia="Batang"/>
                      <w:b/>
                      <w:sz w:val="20"/>
                      <w:szCs w:val="20"/>
                      <w:lang w:eastAsia="zh-CN"/>
                    </w:rPr>
                    <w:t>Observation</w:t>
                  </w:r>
                </w:p>
                <w:p w14:paraId="0EFAD517" w14:textId="77777777" w:rsidR="00967945" w:rsidRPr="00967945" w:rsidRDefault="00967945" w:rsidP="00967945">
                  <w:pPr>
                    <w:snapToGrid w:val="0"/>
                    <w:rPr>
                      <w:rFonts w:eastAsia="Batang"/>
                      <w:sz w:val="20"/>
                      <w:szCs w:val="20"/>
                      <w:lang w:eastAsia="zh-CN"/>
                    </w:rPr>
                  </w:pPr>
                  <w:r w:rsidRPr="00967945">
                    <w:rPr>
                      <w:rFonts w:eastAsia="Batang"/>
                      <w:sz w:val="20"/>
                      <w:szCs w:val="20"/>
                      <w:lang w:eastAsia="zh-CN"/>
                    </w:rPr>
                    <w:t>For NTN-specific PUSCH DMRS bundling, in LEO 1200 with elevation angle 30 deg. and SCS = 15 kHz, RAN1’s understanding is the following:</w:t>
                  </w:r>
                </w:p>
                <w:p w14:paraId="47CD9E9F"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Timing error limit (Table 7.1C.2-1 in 38.133) can be satisfied within at most 13 slots if TA pre-compensation update is not assumed.</w:t>
                  </w:r>
                </w:p>
                <w:p w14:paraId="364B11FE"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whether/how to consider the initial timing error at the beginning</w:t>
                  </w:r>
                </w:p>
                <w:p w14:paraId="78FDFF5B" w14:textId="77777777" w:rsidR="00967945" w:rsidRPr="00967945" w:rsidRDefault="00967945" w:rsidP="00967945">
                  <w:pPr>
                    <w:numPr>
                      <w:ilvl w:val="1"/>
                      <w:numId w:val="71"/>
                    </w:numPr>
                    <w:snapToGrid w:val="0"/>
                    <w:rPr>
                      <w:rFonts w:eastAsia="Batang"/>
                      <w:sz w:val="20"/>
                      <w:szCs w:val="20"/>
                      <w:lang w:eastAsia="zh-CN"/>
                    </w:rPr>
                  </w:pPr>
                  <w:r w:rsidRPr="00967945">
                    <w:rPr>
                      <w:rFonts w:eastAsia="Batang"/>
                      <w:sz w:val="20"/>
                      <w:szCs w:val="20"/>
                      <w:lang w:eastAsia="zh-CN"/>
                    </w:rPr>
                    <w:t>FFS: TA pre-compensation update is assumed</w:t>
                  </w:r>
                </w:p>
                <w:p w14:paraId="433A4E34"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Frequency error limit (Section 6.4.1 in 38.101-5) can be satisfied over 32 slots if frequency pre-compensation update is not assumed.</w:t>
                  </w:r>
                </w:p>
                <w:p w14:paraId="2ED6FC61" w14:textId="77777777" w:rsidR="00967945" w:rsidRPr="00967945" w:rsidRDefault="00967945" w:rsidP="00967945">
                  <w:pPr>
                    <w:numPr>
                      <w:ilvl w:val="0"/>
                      <w:numId w:val="71"/>
                    </w:numPr>
                    <w:snapToGrid w:val="0"/>
                    <w:rPr>
                      <w:rFonts w:eastAsia="Batang"/>
                      <w:sz w:val="20"/>
                      <w:szCs w:val="20"/>
                      <w:lang w:eastAsia="zh-CN"/>
                    </w:rPr>
                  </w:pPr>
                  <w:r w:rsidRPr="00967945">
                    <w:rPr>
                      <w:rFonts w:eastAsia="Batang"/>
                      <w:sz w:val="20"/>
                      <w:szCs w:val="20"/>
                      <w:lang w:eastAsia="zh-CN"/>
                    </w:rPr>
                    <w:t>FFS: impact of phase difference limit</w:t>
                  </w:r>
                </w:p>
                <w:p w14:paraId="089CE6C4" w14:textId="77777777" w:rsidR="00967945" w:rsidRPr="00967945" w:rsidRDefault="00967945" w:rsidP="00967945">
                  <w:pPr>
                    <w:tabs>
                      <w:tab w:val="left" w:pos="1064"/>
                    </w:tabs>
                    <w:rPr>
                      <w:rFonts w:eastAsia="Batang"/>
                      <w:b/>
                      <w:sz w:val="20"/>
                      <w:szCs w:val="20"/>
                      <w:lang w:eastAsia="x-none"/>
                    </w:rPr>
                  </w:pPr>
                </w:p>
                <w:p w14:paraId="064D924C"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lang w:eastAsia="x-none"/>
                    </w:rPr>
                    <w:lastRenderedPageBreak/>
                    <w:t>Observation</w:t>
                  </w:r>
                </w:p>
                <w:p w14:paraId="68F21DB6" w14:textId="77777777" w:rsidR="00967945" w:rsidRPr="00967945" w:rsidRDefault="00967945" w:rsidP="00967945">
                  <w:pPr>
                    <w:snapToGrid w:val="0"/>
                    <w:rPr>
                      <w:rFonts w:eastAsia="Batang"/>
                      <w:sz w:val="20"/>
                      <w:szCs w:val="20"/>
                    </w:rPr>
                  </w:pPr>
                  <w:r w:rsidRPr="00967945">
                    <w:rPr>
                      <w:rFonts w:eastAsia="Batang"/>
                      <w:sz w:val="20"/>
                      <w:szCs w:val="20"/>
                    </w:rPr>
                    <w:t xml:space="preserve">For NTN-specific PUSCH DMRS bundling, </w:t>
                  </w:r>
                </w:p>
                <w:p w14:paraId="2B6AC07C"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In LEO 1200 with elevation angle 30 deg. and SCS = 15 kHz, RAN1’s understanding is the following:</w:t>
                  </w:r>
                </w:p>
                <w:p w14:paraId="39672811"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 xml:space="preserve">Phase difference limit (Table 6.4.2.5-1 in 38.101-1) cannot be satisfied over multiple slots (for carrier bandwidth 5 MHz or larger), </w:t>
                  </w:r>
                  <w:r w:rsidRPr="00967945">
                    <w:rPr>
                      <w:sz w:val="20"/>
                      <w:szCs w:val="20"/>
                    </w:rPr>
                    <w:t>if the PRB allocation is not within 6 PRBs from the DC carrier</w:t>
                  </w:r>
                  <w:r w:rsidRPr="00967945">
                    <w:rPr>
                      <w:rFonts w:eastAsia="Batang"/>
                      <w:sz w:val="20"/>
                      <w:szCs w:val="20"/>
                    </w:rPr>
                    <w:t xml:space="preserve">, pre-compensation by UE and post-compensation by </w:t>
                  </w:r>
                  <w:proofErr w:type="spellStart"/>
                  <w:r w:rsidRPr="00967945">
                    <w:rPr>
                      <w:rFonts w:eastAsia="Batang"/>
                      <w:sz w:val="20"/>
                      <w:szCs w:val="20"/>
                    </w:rPr>
                    <w:t>gNB</w:t>
                  </w:r>
                  <w:proofErr w:type="spellEnd"/>
                  <w:r w:rsidRPr="00967945">
                    <w:rPr>
                      <w:rFonts w:eastAsia="Batang"/>
                      <w:sz w:val="20"/>
                      <w:szCs w:val="20"/>
                    </w:rPr>
                    <w:t xml:space="preserve"> are not assumed, and 70.5 (us/s) timing drift rate is assumed.</w:t>
                  </w:r>
                </w:p>
                <w:p w14:paraId="4578F7E8"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Note: this does not imply that UE shall be scheduled within 6 PRBs from the DC carrier.</w:t>
                  </w:r>
                </w:p>
                <w:p w14:paraId="4CCB500E" w14:textId="77777777" w:rsidR="00967945" w:rsidRPr="00967945" w:rsidRDefault="00967945" w:rsidP="00967945">
                  <w:pPr>
                    <w:tabs>
                      <w:tab w:val="left" w:pos="1064"/>
                    </w:tabs>
                    <w:rPr>
                      <w:rFonts w:eastAsia="Batang"/>
                      <w:sz w:val="20"/>
                      <w:szCs w:val="20"/>
                      <w:lang w:eastAsia="x-none"/>
                    </w:rPr>
                  </w:pPr>
                </w:p>
                <w:p w14:paraId="2ECAFB95" w14:textId="77777777" w:rsidR="00967945" w:rsidRPr="00967945" w:rsidRDefault="00967945" w:rsidP="00967945">
                  <w:pPr>
                    <w:tabs>
                      <w:tab w:val="left" w:pos="1064"/>
                    </w:tabs>
                    <w:rPr>
                      <w:rFonts w:eastAsia="Batang"/>
                      <w:b/>
                      <w:sz w:val="20"/>
                      <w:szCs w:val="20"/>
                      <w:lang w:eastAsia="x-none"/>
                    </w:rPr>
                  </w:pPr>
                  <w:r w:rsidRPr="00967945">
                    <w:rPr>
                      <w:rFonts w:eastAsia="Batang"/>
                      <w:b/>
                      <w:sz w:val="20"/>
                      <w:szCs w:val="20"/>
                      <w:highlight w:val="darkYellow"/>
                      <w:lang w:eastAsia="x-none"/>
                    </w:rPr>
                    <w:t>Working assumption</w:t>
                  </w:r>
                </w:p>
                <w:p w14:paraId="3C225C72" w14:textId="77777777" w:rsidR="00967945" w:rsidRPr="00967945" w:rsidRDefault="00967945" w:rsidP="00967945">
                  <w:pPr>
                    <w:tabs>
                      <w:tab w:val="left" w:pos="1064"/>
                    </w:tabs>
                    <w:rPr>
                      <w:rFonts w:eastAsia="Batang"/>
                      <w:sz w:val="20"/>
                      <w:szCs w:val="20"/>
                      <w:lang w:eastAsia="x-none"/>
                    </w:rPr>
                  </w:pPr>
                  <w:r w:rsidRPr="00967945">
                    <w:rPr>
                      <w:rFonts w:eastAsia="Batang"/>
                      <w:sz w:val="20"/>
                      <w:szCs w:val="20"/>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4148AD"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 xml:space="preserve">UE shall not perform TA pre-compensation update </w:t>
                  </w:r>
                  <w:r w:rsidRPr="00967945">
                    <w:rPr>
                      <w:sz w:val="20"/>
                      <w:szCs w:val="20"/>
                    </w:rPr>
                    <w:t>within an actual TDW</w:t>
                  </w:r>
                  <w:r w:rsidRPr="00967945">
                    <w:rPr>
                      <w:rFonts w:eastAsia="Batang"/>
                      <w:sz w:val="20"/>
                      <w:szCs w:val="20"/>
                    </w:rPr>
                    <w:t xml:space="preserve"> if it causes phase discontinuity that may violate the p</w:t>
                  </w:r>
                  <w:r w:rsidRPr="00967945">
                    <w:rPr>
                      <w:sz w:val="20"/>
                      <w:szCs w:val="20"/>
                    </w:rPr>
                    <w:t>hase difference limit.</w:t>
                  </w:r>
                </w:p>
                <w:p w14:paraId="1C8DBE5C" w14:textId="77777777" w:rsidR="00967945" w:rsidRPr="00967945" w:rsidRDefault="00967945" w:rsidP="00967945">
                  <w:pPr>
                    <w:numPr>
                      <w:ilvl w:val="1"/>
                      <w:numId w:val="71"/>
                    </w:numPr>
                    <w:snapToGrid w:val="0"/>
                    <w:rPr>
                      <w:rFonts w:eastAsia="Batang"/>
                      <w:sz w:val="20"/>
                      <w:szCs w:val="20"/>
                    </w:rPr>
                  </w:pPr>
                  <w:r w:rsidRPr="00967945">
                    <w:rPr>
                      <w:rFonts w:eastAsia="Batang"/>
                      <w:sz w:val="20"/>
                      <w:szCs w:val="20"/>
                    </w:rPr>
                    <w:t>FFS: how to determine the actual TDW</w:t>
                  </w:r>
                </w:p>
                <w:p w14:paraId="04CC9B07" w14:textId="77777777" w:rsidR="00967945" w:rsidRPr="00967945" w:rsidRDefault="00967945" w:rsidP="00967945">
                  <w:pPr>
                    <w:numPr>
                      <w:ilvl w:val="0"/>
                      <w:numId w:val="71"/>
                    </w:numPr>
                    <w:snapToGrid w:val="0"/>
                    <w:ind w:left="720"/>
                    <w:rPr>
                      <w:rFonts w:eastAsia="Batang"/>
                      <w:sz w:val="20"/>
                      <w:szCs w:val="20"/>
                    </w:rPr>
                  </w:pPr>
                  <w:r w:rsidRPr="00967945">
                    <w:rPr>
                      <w:rFonts w:eastAsia="Batang"/>
                      <w:sz w:val="20"/>
                      <w:szCs w:val="20"/>
                    </w:rPr>
                    <w:t>FFS: specification impact</w:t>
                  </w:r>
                </w:p>
                <w:p w14:paraId="38641996" w14:textId="77777777" w:rsidR="00967945" w:rsidRPr="00967945" w:rsidRDefault="00967945" w:rsidP="00967945">
                  <w:pPr>
                    <w:numPr>
                      <w:ilvl w:val="0"/>
                      <w:numId w:val="71"/>
                    </w:numPr>
                    <w:snapToGrid w:val="0"/>
                    <w:ind w:left="720"/>
                    <w:rPr>
                      <w:rFonts w:eastAsia="Batang" w:hint="eastAsia"/>
                      <w:sz w:val="20"/>
                      <w:szCs w:val="20"/>
                    </w:rPr>
                  </w:pPr>
                  <w:r w:rsidRPr="00967945">
                    <w:rPr>
                      <w:rFonts w:eastAsia="Batang"/>
                      <w:sz w:val="20"/>
                      <w:szCs w:val="20"/>
                    </w:rPr>
                    <w:t>Send an LS to RAN4</w:t>
                  </w:r>
                </w:p>
              </w:tc>
            </w:tr>
          </w:tbl>
          <w:p w14:paraId="3B4BC69C" w14:textId="77777777" w:rsidR="00967945" w:rsidRPr="00967945" w:rsidRDefault="00967945" w:rsidP="00DF7B62">
            <w:pPr>
              <w:rPr>
                <w:sz w:val="20"/>
                <w:szCs w:val="20"/>
              </w:rPr>
            </w:pPr>
          </w:p>
        </w:tc>
      </w:tr>
    </w:tbl>
    <w:p w14:paraId="61CD577F" w14:textId="77777777" w:rsidR="00967945" w:rsidRDefault="00967945" w:rsidP="00DF7B62"/>
    <w:p w14:paraId="74E938E8" w14:textId="287EE49E" w:rsidR="00DF7B62" w:rsidRPr="00DF7B62" w:rsidRDefault="00967945" w:rsidP="00DF7B62">
      <w:r>
        <w:t>This contribution reviews the RAN1 working assumption and suggests next steps for RAN4 to make progress on this topic.</w:t>
      </w:r>
    </w:p>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7B76EB3B" w14:textId="79E91E1B" w:rsidR="00B64595" w:rsidRDefault="00B36E03" w:rsidP="00142534">
      <w:r>
        <w:t>For terrestrial networks, the UE RF requirements on DMRS bundling are captured in Clause 6.4.2.5 of TS38.101-1 as follows:</w:t>
      </w:r>
    </w:p>
    <w:p w14:paraId="2B2A0660" w14:textId="77777777" w:rsidR="00B36E03" w:rsidRDefault="00B36E03" w:rsidP="00142534"/>
    <w:tbl>
      <w:tblPr>
        <w:tblStyle w:val="TableGrid"/>
        <w:tblW w:w="0" w:type="auto"/>
        <w:tblLook w:val="04A0" w:firstRow="1" w:lastRow="0" w:firstColumn="1" w:lastColumn="0" w:noHBand="0" w:noVBand="1"/>
      </w:tblPr>
      <w:tblGrid>
        <w:gridCol w:w="9631"/>
      </w:tblGrid>
      <w:tr w:rsidR="00B36E03" w14:paraId="0EAD8E30" w14:textId="77777777" w:rsidTr="00B36E03">
        <w:tc>
          <w:tcPr>
            <w:tcW w:w="9631" w:type="dxa"/>
          </w:tcPr>
          <w:p w14:paraId="716B62DC" w14:textId="77777777" w:rsidR="00B36E03" w:rsidRPr="00A1115A" w:rsidRDefault="00B36E03" w:rsidP="00B36E03">
            <w:pPr>
              <w:pStyle w:val="Heading4"/>
            </w:pPr>
            <w:r w:rsidRPr="00A1115A">
              <w:lastRenderedPageBreak/>
              <w:t>6.4.2.</w:t>
            </w:r>
            <w:r>
              <w:t>5</w:t>
            </w:r>
            <w:r w:rsidRPr="00A1115A">
              <w:tab/>
            </w:r>
            <w:r>
              <w:t xml:space="preserve">Phase continuity requirements for DMRS </w:t>
            </w:r>
            <w:proofErr w:type="gramStart"/>
            <w:r>
              <w:t>bundling</w:t>
            </w:r>
            <w:proofErr w:type="gramEnd"/>
          </w:p>
          <w:p w14:paraId="3FBC993E" w14:textId="77777777" w:rsidR="00B36E03" w:rsidRDefault="00B36E03" w:rsidP="00B36E03">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5F2C2C35" w14:textId="77777777" w:rsidR="00B36E03" w:rsidRDefault="00B36E03" w:rsidP="00B36E03"/>
          <w:p w14:paraId="414FBB29" w14:textId="77777777" w:rsidR="00B36E03" w:rsidRPr="00615209" w:rsidRDefault="00B36E03" w:rsidP="00B36E03">
            <w:pPr>
              <w:pStyle w:val="TH"/>
              <w:rPr>
                <w:lang w:eastAsia="zh-CN"/>
              </w:rPr>
            </w:pPr>
            <w:r w:rsidRPr="00615209">
              <w:t xml:space="preserve">Table 6.4.2.5-1: Maximum allowable phase difference </w:t>
            </w:r>
            <w:r w:rsidRPr="00615209">
              <w:rPr>
                <w:rFonts w:hint="eastAsia"/>
                <w:lang w:eastAsia="zh-CN"/>
              </w:rPr>
              <w:t xml:space="preserve">for DMRS </w:t>
            </w:r>
            <w:proofErr w:type="gramStart"/>
            <w:r w:rsidRPr="00615209">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36E03" w:rsidRPr="00615209" w14:paraId="6CA64B30" w14:textId="77777777" w:rsidTr="00E22483">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2ACBF35B" w14:textId="77777777" w:rsidR="00B36E03" w:rsidRPr="00615209" w:rsidRDefault="00B36E03" w:rsidP="00B36E03">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6D43AD44" w14:textId="77777777" w:rsidR="00B36E03" w:rsidRPr="00615209" w:rsidRDefault="00B36E03" w:rsidP="00B36E03">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85B0748" w14:textId="77777777" w:rsidR="00B36E03" w:rsidRDefault="00B36E03" w:rsidP="00B36E03">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37333F7B" w14:textId="77777777" w:rsidR="00B36E03" w:rsidRPr="00615209" w:rsidRDefault="00B36E03" w:rsidP="00B36E03">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441721DB" w14:textId="77777777" w:rsidR="00B36E03" w:rsidRDefault="00B36E03" w:rsidP="00B36E03">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467AB609" w14:textId="77777777" w:rsidR="00B36E03" w:rsidRPr="00615209" w:rsidRDefault="00B36E03" w:rsidP="00B36E03">
                  <w:pPr>
                    <w:pStyle w:val="TAH"/>
                    <w:rPr>
                      <w:lang w:eastAsia="zh-CN"/>
                    </w:rPr>
                  </w:pPr>
                  <w:r w:rsidRPr="00384D0B">
                    <w:rPr>
                      <w:lang w:eastAsia="zh-CN"/>
                    </w:rPr>
                    <w:t xml:space="preserve">(NOTE </w:t>
                  </w:r>
                  <w:r>
                    <w:rPr>
                      <w:lang w:eastAsia="zh-CN"/>
                    </w:rPr>
                    <w:t>3</w:t>
                  </w:r>
                  <w:r w:rsidRPr="00384D0B">
                    <w:rPr>
                      <w:lang w:eastAsia="zh-CN"/>
                    </w:rPr>
                    <w:t>)</w:t>
                  </w:r>
                </w:p>
              </w:tc>
            </w:tr>
            <w:tr w:rsidR="00B36E03" w:rsidRPr="00615209" w14:paraId="7FB10642" w14:textId="77777777" w:rsidTr="00E22483">
              <w:trPr>
                <w:trHeight w:val="187"/>
                <w:jc w:val="center"/>
              </w:trPr>
              <w:tc>
                <w:tcPr>
                  <w:tcW w:w="1842" w:type="dxa"/>
                  <w:tcBorders>
                    <w:top w:val="single" w:sz="4" w:space="0" w:color="auto"/>
                    <w:left w:val="single" w:sz="4" w:space="0" w:color="auto"/>
                    <w:right w:val="single" w:sz="4" w:space="0" w:color="auto"/>
                  </w:tcBorders>
                </w:tcPr>
                <w:p w14:paraId="429F5B10" w14:textId="77777777" w:rsidR="00B36E03" w:rsidRPr="00615209" w:rsidRDefault="00B36E03" w:rsidP="00B36E03">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14:paraId="76753A91" w14:textId="77777777" w:rsidR="00B36E03" w:rsidRPr="00615209" w:rsidRDefault="00B36E03" w:rsidP="00B36E03">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0A54D101" w14:textId="77777777" w:rsidR="00B36E03" w:rsidRPr="00615209" w:rsidRDefault="00B36E03" w:rsidP="00B36E03">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72E2BE72" w14:textId="77777777" w:rsidR="00B36E03" w:rsidRDefault="00B36E03" w:rsidP="00B36E03">
                  <w:pPr>
                    <w:pStyle w:val="TAC"/>
                    <w:rPr>
                      <w:lang w:eastAsia="zh-CN"/>
                    </w:rPr>
                  </w:pPr>
                  <w:r>
                    <w:rPr>
                      <w:lang w:eastAsia="zh-CN"/>
                    </w:rPr>
                    <w:t>[30] degrees</w:t>
                  </w:r>
                </w:p>
              </w:tc>
            </w:tr>
            <w:tr w:rsidR="00B36E03" w:rsidRPr="00615209" w14:paraId="7EB410E1" w14:textId="77777777" w:rsidTr="00E22483">
              <w:trPr>
                <w:trHeight w:val="187"/>
                <w:jc w:val="center"/>
              </w:trPr>
              <w:tc>
                <w:tcPr>
                  <w:tcW w:w="1842" w:type="dxa"/>
                  <w:tcBorders>
                    <w:left w:val="single" w:sz="4" w:space="0" w:color="auto"/>
                    <w:right w:val="single" w:sz="4" w:space="0" w:color="auto"/>
                  </w:tcBorders>
                </w:tcPr>
                <w:p w14:paraId="454A1314" w14:textId="77777777" w:rsidR="00B36E03" w:rsidRPr="00615209" w:rsidRDefault="00B36E03" w:rsidP="00B36E03">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14:paraId="45CABEE8" w14:textId="77777777" w:rsidR="00B36E03" w:rsidRPr="00615209" w:rsidRDefault="00B36E03" w:rsidP="00B36E03">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14:paraId="0E0A9F8E" w14:textId="77777777" w:rsidR="00B36E03" w:rsidRPr="00615209" w:rsidRDefault="00B36E03" w:rsidP="00B36E03">
                  <w:pPr>
                    <w:pStyle w:val="TAC"/>
                    <w:rPr>
                      <w:lang w:eastAsia="zh-CN"/>
                    </w:rPr>
                  </w:pPr>
                </w:p>
              </w:tc>
              <w:tc>
                <w:tcPr>
                  <w:tcW w:w="2491" w:type="dxa"/>
                  <w:tcBorders>
                    <w:top w:val="nil"/>
                    <w:left w:val="single" w:sz="4" w:space="0" w:color="auto"/>
                    <w:right w:val="single" w:sz="4" w:space="0" w:color="auto"/>
                  </w:tcBorders>
                </w:tcPr>
                <w:p w14:paraId="4897B2D2" w14:textId="77777777" w:rsidR="00B36E03" w:rsidRPr="00615209" w:rsidRDefault="00B36E03" w:rsidP="00B36E03">
                  <w:pPr>
                    <w:pStyle w:val="TAC"/>
                    <w:rPr>
                      <w:lang w:eastAsia="zh-CN"/>
                    </w:rPr>
                  </w:pPr>
                </w:p>
              </w:tc>
            </w:tr>
            <w:tr w:rsidR="00B36E03" w:rsidRPr="00615209" w14:paraId="42A5DFBE" w14:textId="77777777" w:rsidTr="00E22483">
              <w:trPr>
                <w:trHeight w:val="187"/>
                <w:jc w:val="center"/>
              </w:trPr>
              <w:tc>
                <w:tcPr>
                  <w:tcW w:w="9855" w:type="dxa"/>
                  <w:gridSpan w:val="4"/>
                  <w:tcBorders>
                    <w:left w:val="single" w:sz="4" w:space="0" w:color="auto"/>
                    <w:right w:val="single" w:sz="4" w:space="0" w:color="auto"/>
                  </w:tcBorders>
                </w:tcPr>
                <w:p w14:paraId="5CF88BD6" w14:textId="77777777" w:rsidR="00B36E03" w:rsidRDefault="00B36E03" w:rsidP="00B36E03">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46197393" w14:textId="77777777" w:rsidR="00B36E03" w:rsidRDefault="00B36E03" w:rsidP="00B36E03">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59739848" w14:textId="77777777" w:rsidR="00B36E03" w:rsidRDefault="00B36E03" w:rsidP="00B36E03">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708550D7" w14:textId="77777777" w:rsidR="00B36E03" w:rsidRDefault="00B36E03" w:rsidP="00B36E03">
            <w:pPr>
              <w:rPr>
                <w:i/>
                <w:color w:val="0070C0"/>
                <w:lang w:eastAsia="zh-CN"/>
              </w:rPr>
            </w:pPr>
          </w:p>
          <w:p w14:paraId="457B399F" w14:textId="77777777" w:rsidR="00B36E03" w:rsidRDefault="00B36E03" w:rsidP="00B36E03">
            <w:r w:rsidRPr="00E90502">
              <w:t xml:space="preserve">The above requirements </w:t>
            </w:r>
            <w:r>
              <w:rPr>
                <w:rFonts w:hint="eastAsia"/>
                <w:lang w:eastAsia="zh-CN"/>
              </w:rPr>
              <w:t xml:space="preserve">are </w:t>
            </w:r>
            <w:r>
              <w:rPr>
                <w:lang w:eastAsia="zh-CN"/>
              </w:rPr>
              <w:t>applicable</w:t>
            </w:r>
            <w:r>
              <w:rPr>
                <w:rFonts w:hint="eastAsia"/>
                <w:lang w:eastAsia="zh-CN"/>
              </w:rPr>
              <w:t xml:space="preserve"> </w:t>
            </w:r>
            <w:r w:rsidRPr="00E90502">
              <w:t>when all the following conditions are met within the</w:t>
            </w:r>
            <w:r>
              <w:t xml:space="preserve"> measurement time window</w:t>
            </w:r>
            <w:r w:rsidRPr="00E90502">
              <w:t>:</w:t>
            </w:r>
          </w:p>
          <w:p w14:paraId="235E69CC" w14:textId="77777777" w:rsidR="00B36E03" w:rsidRDefault="00B36E03" w:rsidP="00B36E03">
            <w:pPr>
              <w:pStyle w:val="B10"/>
              <w:rPr>
                <w:lang w:eastAsia="zh-CN"/>
              </w:rPr>
            </w:pPr>
            <w:r w:rsidRPr="009A2041">
              <w:rPr>
                <w:rFonts w:eastAsia="Malgun Gothic"/>
              </w:rPr>
              <w:t>-</w:t>
            </w:r>
            <w:r w:rsidRPr="009A2041">
              <w:rPr>
                <w:rFonts w:eastAsia="Malgun Gothic"/>
              </w:rPr>
              <w:tab/>
            </w:r>
            <w:r w:rsidRPr="007F14BE">
              <w:rPr>
                <w:rFonts w:eastAsia="Malgun Gothic"/>
              </w:rPr>
              <w:t>RB allocation in terms of length and frequency position</w:t>
            </w:r>
            <w:r>
              <w:rPr>
                <w:rFonts w:eastAsia="Malgun Gothic"/>
              </w:rPr>
              <w:t xml:space="preserve"> does not</w:t>
            </w:r>
            <w:r w:rsidRPr="007F14BE">
              <w:rPr>
                <w:rFonts w:eastAsia="Malgun Gothic"/>
              </w:rPr>
              <w:t xml:space="preserve"> change, and intra-slot and inter-slot frequency hopping </w:t>
            </w:r>
            <w:r>
              <w:rPr>
                <w:lang w:eastAsia="zh-CN"/>
              </w:rPr>
              <w:t>is</w:t>
            </w:r>
            <w:r>
              <w:rPr>
                <w:rFonts w:hint="eastAsia"/>
                <w:lang w:eastAsia="zh-CN"/>
              </w:rPr>
              <w:t xml:space="preserve"> not a</w:t>
            </w:r>
            <w:r>
              <w:rPr>
                <w:lang w:eastAsia="zh-CN"/>
              </w:rPr>
              <w:t>ctivated</w:t>
            </w:r>
            <w:r w:rsidRPr="007F14BE">
              <w:rPr>
                <w:rFonts w:eastAsia="Malgun Gothic"/>
              </w:rPr>
              <w:t>.</w:t>
            </w:r>
          </w:p>
          <w:p w14:paraId="780D7333" w14:textId="77777777" w:rsidR="00B36E03" w:rsidRDefault="00B36E03" w:rsidP="00B36E03">
            <w:pPr>
              <w:pStyle w:val="B10"/>
              <w:rPr>
                <w:lang w:eastAsia="zh-CN"/>
              </w:rPr>
            </w:pPr>
            <w:r w:rsidRPr="009A2041">
              <w:rPr>
                <w:rFonts w:eastAsia="Malgun Gothic"/>
              </w:rPr>
              <w:t>-</w:t>
            </w:r>
            <w:r w:rsidRPr="009A2041">
              <w:rPr>
                <w:rFonts w:eastAsia="Malgun Gothic"/>
              </w:rPr>
              <w:tab/>
            </w:r>
            <w:r w:rsidRPr="00D102B8">
              <w:rPr>
                <w:rFonts w:eastAsia="SimSun"/>
                <w:lang w:eastAsia="ja-JP"/>
              </w:rPr>
              <w:t>Modulation order does not change.</w:t>
            </w:r>
          </w:p>
          <w:p w14:paraId="37095F4B" w14:textId="77777777" w:rsidR="00B36E03" w:rsidRPr="00A7710B" w:rsidRDefault="00B36E03" w:rsidP="00B36E03">
            <w:pPr>
              <w:pStyle w:val="B10"/>
              <w:rPr>
                <w:lang w:eastAsia="zh-CN"/>
              </w:rPr>
            </w:pPr>
            <w:r w:rsidRPr="009A2041">
              <w:rPr>
                <w:rFonts w:eastAsia="Malgun Gothic"/>
              </w:rPr>
              <w:t>-</w:t>
            </w:r>
            <w:r w:rsidRPr="009A2041">
              <w:rPr>
                <w:rFonts w:eastAsia="Malgun Gothic"/>
              </w:rPr>
              <w:tab/>
              <w:t>No network commanded TA takes effect</w:t>
            </w:r>
            <w:r w:rsidRPr="00A7710B">
              <w:rPr>
                <w:lang w:eastAsia="zh-CN"/>
              </w:rPr>
              <w:t>.</w:t>
            </w:r>
          </w:p>
          <w:p w14:paraId="7D998C25" w14:textId="77777777" w:rsidR="00B36E03" w:rsidRDefault="00B36E03" w:rsidP="00B36E03">
            <w:pPr>
              <w:pStyle w:val="B10"/>
              <w:rPr>
                <w:lang w:eastAsia="zh-CN"/>
              </w:rPr>
            </w:pPr>
            <w:r w:rsidRPr="007351BA">
              <w:rPr>
                <w:rFonts w:eastAsia="Malgun Gothic"/>
              </w:rPr>
              <w:t>-</w:t>
            </w:r>
            <w:r w:rsidRPr="007351BA">
              <w:rPr>
                <w:rFonts w:eastAsia="Malgun Gothic"/>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06A267B9" w14:textId="77777777" w:rsidR="00B36E03" w:rsidRDefault="00B36E03" w:rsidP="00B36E03">
            <w:pPr>
              <w:pStyle w:val="B10"/>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14:paraId="1F71D67C" w14:textId="77777777" w:rsidR="00B36E03" w:rsidRPr="009A2041" w:rsidRDefault="00B36E03" w:rsidP="00B36E03">
            <w:pPr>
              <w:pStyle w:val="B10"/>
              <w:rPr>
                <w:rFonts w:eastAsia="Malgun Gothic"/>
              </w:rPr>
            </w:pPr>
            <w:r w:rsidRPr="007351BA">
              <w:rPr>
                <w:rFonts w:eastAsia="Malgun Gothic"/>
              </w:rPr>
              <w:t>-</w:t>
            </w:r>
            <w:r w:rsidRPr="007351BA">
              <w:rPr>
                <w:rFonts w:eastAsia="Malgun Gothic"/>
              </w:rPr>
              <w:tab/>
              <w:t xml:space="preserve">UE is not scheduled with uplink transmission </w:t>
            </w:r>
            <w:r w:rsidRPr="007351BA">
              <w:rPr>
                <w:rFonts w:hint="eastAsia"/>
                <w:lang w:eastAsia="zh-CN"/>
              </w:rPr>
              <w:t xml:space="preserve">of </w:t>
            </w:r>
            <w:r w:rsidRPr="007351BA">
              <w:rPr>
                <w:rFonts w:eastAsia="Malgun Gothic"/>
              </w:rPr>
              <w:t xml:space="preserve">other </w:t>
            </w:r>
            <w:r w:rsidRPr="007351BA">
              <w:rPr>
                <w:rFonts w:eastAsia="SimSun"/>
                <w:lang w:eastAsia="ja-JP"/>
              </w:rPr>
              <w:t xml:space="preserve">physical </w:t>
            </w:r>
            <w:r>
              <w:rPr>
                <w:rFonts w:hint="eastAsia"/>
                <w:lang w:eastAsia="zh-CN"/>
              </w:rPr>
              <w:t>channel/</w:t>
            </w:r>
            <w:r w:rsidRPr="007351BA">
              <w:rPr>
                <w:rFonts w:hint="eastAsia"/>
                <w:lang w:eastAsia="zh-CN"/>
              </w:rPr>
              <w:t>signal</w:t>
            </w:r>
            <w:r>
              <w:rPr>
                <w:lang w:eastAsia="zh-CN"/>
              </w:rPr>
              <w:t xml:space="preserve"> in-between the </w:t>
            </w:r>
            <w:r w:rsidRPr="007351BA">
              <w:rPr>
                <w:rFonts w:eastAsia="Malgun Gothic"/>
              </w:rPr>
              <w:t>PUSCH</w:t>
            </w:r>
            <w:r w:rsidRPr="007351BA">
              <w:rPr>
                <w:rFonts w:hint="eastAsia"/>
                <w:lang w:eastAsia="zh-CN"/>
              </w:rPr>
              <w:t xml:space="preserve"> or </w:t>
            </w:r>
            <w:r w:rsidRPr="007351BA">
              <w:rPr>
                <w:rFonts w:eastAsia="Malgun Gothic"/>
              </w:rPr>
              <w:t>PUCCH transmission</w:t>
            </w:r>
            <w:r w:rsidRPr="007351BA">
              <w:rPr>
                <w:rFonts w:hint="eastAsia"/>
                <w:lang w:eastAsia="zh-CN"/>
              </w:rPr>
              <w:t>s</w:t>
            </w:r>
            <w:r w:rsidRPr="007351BA">
              <w:rPr>
                <w:rFonts w:eastAsia="Malgun Gothic"/>
              </w:rPr>
              <w:t>.</w:t>
            </w:r>
          </w:p>
          <w:p w14:paraId="6D3E2850" w14:textId="77777777" w:rsidR="00B36E03" w:rsidRDefault="00B36E03" w:rsidP="00B36E03">
            <w:pPr>
              <w:pStyle w:val="B10"/>
              <w:rPr>
                <w:iCs/>
                <w:lang w:eastAsia="zh-CN"/>
              </w:rPr>
            </w:pPr>
            <w:r w:rsidRPr="009A2041">
              <w:rPr>
                <w:rFonts w:eastAsia="Malgun Gothic"/>
              </w:rPr>
              <w:t>-</w:t>
            </w:r>
            <w:r w:rsidRPr="009A2041">
              <w:rPr>
                <w:rFonts w:eastAsia="Malgun Gothic"/>
              </w:rPr>
              <w:tab/>
            </w:r>
            <w:r>
              <w:rPr>
                <w:rFonts w:hint="eastAsia"/>
                <w:lang w:eastAsia="zh-CN"/>
              </w:rPr>
              <w:t xml:space="preserve">For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rPr>
              <w:t xml:space="preserve"> transmission</w:t>
            </w:r>
            <w:r w:rsidRPr="007351BA">
              <w:rPr>
                <w:rFonts w:hint="eastAsia"/>
                <w:lang w:eastAsia="zh-CN"/>
              </w:rPr>
              <w:t>s</w:t>
            </w:r>
            <w:r>
              <w:rPr>
                <w:rFonts w:hint="eastAsia"/>
                <w:iCs/>
                <w:lang w:eastAsia="zh-CN"/>
              </w:rPr>
              <w:t>.</w:t>
            </w:r>
          </w:p>
          <w:p w14:paraId="3382E307" w14:textId="77777777" w:rsidR="00B36E03" w:rsidRDefault="00B36E03" w:rsidP="00B36E03">
            <w:pPr>
              <w:pStyle w:val="B10"/>
              <w:rPr>
                <w:iCs/>
                <w:lang w:eastAsia="zh-CN"/>
              </w:rPr>
            </w:pPr>
          </w:p>
          <w:p w14:paraId="049D7A08" w14:textId="77777777" w:rsidR="00B36E03" w:rsidRPr="00EA6E2D" w:rsidRDefault="00B36E03" w:rsidP="00B36E03">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36E03" w:rsidRPr="00EA6E2D" w14:paraId="111A9612" w14:textId="77777777" w:rsidTr="00E22483">
              <w:trPr>
                <w:trHeight w:val="187"/>
                <w:jc w:val="center"/>
              </w:trPr>
              <w:tc>
                <w:tcPr>
                  <w:tcW w:w="3166" w:type="dxa"/>
                  <w:tcMar>
                    <w:top w:w="0" w:type="dxa"/>
                    <w:left w:w="108" w:type="dxa"/>
                    <w:bottom w:w="0" w:type="dxa"/>
                    <w:right w:w="108" w:type="dxa"/>
                  </w:tcMar>
                  <w:hideMark/>
                </w:tcPr>
                <w:p w14:paraId="285F26DA" w14:textId="77777777" w:rsidR="00B36E03" w:rsidRPr="00EA6E2D" w:rsidRDefault="00B36E03" w:rsidP="00B36E03">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65623789" w14:textId="77777777" w:rsidR="00B36E03" w:rsidRPr="00EA6E2D" w:rsidRDefault="00B36E03" w:rsidP="00B36E03">
                  <w:pPr>
                    <w:pStyle w:val="TAH"/>
                    <w:rPr>
                      <w:lang w:eastAsia="x-none"/>
                    </w:rPr>
                  </w:pPr>
                  <w:r w:rsidRPr="00EA6E2D">
                    <w:t>Unit</w:t>
                  </w:r>
                </w:p>
              </w:tc>
              <w:tc>
                <w:tcPr>
                  <w:tcW w:w="2630" w:type="dxa"/>
                  <w:tcMar>
                    <w:top w:w="0" w:type="dxa"/>
                    <w:left w:w="108" w:type="dxa"/>
                    <w:bottom w:w="0" w:type="dxa"/>
                    <w:right w:w="108" w:type="dxa"/>
                  </w:tcMar>
                  <w:hideMark/>
                </w:tcPr>
                <w:p w14:paraId="03F96168" w14:textId="77777777" w:rsidR="00B36E03" w:rsidRPr="00EA6E2D" w:rsidRDefault="00B36E03" w:rsidP="00B36E03">
                  <w:pPr>
                    <w:pStyle w:val="TAH"/>
                  </w:pPr>
                  <w:r w:rsidRPr="00EA6E2D">
                    <w:t>Level</w:t>
                  </w:r>
                </w:p>
              </w:tc>
            </w:tr>
            <w:tr w:rsidR="00B36E03" w:rsidRPr="00EA6E2D" w14:paraId="52D1FB70" w14:textId="77777777" w:rsidTr="00E22483">
              <w:trPr>
                <w:trHeight w:val="187"/>
                <w:jc w:val="center"/>
              </w:trPr>
              <w:tc>
                <w:tcPr>
                  <w:tcW w:w="3166" w:type="dxa"/>
                  <w:tcMar>
                    <w:top w:w="0" w:type="dxa"/>
                    <w:left w:w="108" w:type="dxa"/>
                    <w:bottom w:w="0" w:type="dxa"/>
                    <w:right w:w="108" w:type="dxa"/>
                  </w:tcMar>
                  <w:hideMark/>
                </w:tcPr>
                <w:p w14:paraId="43FBE85C" w14:textId="77777777" w:rsidR="00B36E03" w:rsidRPr="00EA6E2D" w:rsidRDefault="00B36E03" w:rsidP="00B36E03">
                  <w:pPr>
                    <w:pStyle w:val="TAC"/>
                  </w:pPr>
                  <w:r w:rsidRPr="00EA6E2D">
                    <w:t>UE Output Power</w:t>
                  </w:r>
                </w:p>
              </w:tc>
              <w:tc>
                <w:tcPr>
                  <w:tcW w:w="1135" w:type="dxa"/>
                  <w:tcMar>
                    <w:top w:w="0" w:type="dxa"/>
                    <w:left w:w="108" w:type="dxa"/>
                    <w:bottom w:w="0" w:type="dxa"/>
                    <w:right w:w="108" w:type="dxa"/>
                  </w:tcMar>
                  <w:hideMark/>
                </w:tcPr>
                <w:p w14:paraId="320DF7A0" w14:textId="77777777" w:rsidR="00B36E03" w:rsidRPr="00EA6E2D" w:rsidRDefault="00B36E03" w:rsidP="00B36E03">
                  <w:pPr>
                    <w:pStyle w:val="TAC"/>
                  </w:pPr>
                  <w:r w:rsidRPr="00EA6E2D">
                    <w:t>dBm</w:t>
                  </w:r>
                </w:p>
              </w:tc>
              <w:tc>
                <w:tcPr>
                  <w:tcW w:w="2630" w:type="dxa"/>
                  <w:tcMar>
                    <w:top w:w="0" w:type="dxa"/>
                    <w:left w:w="108" w:type="dxa"/>
                    <w:bottom w:w="0" w:type="dxa"/>
                    <w:right w:w="108" w:type="dxa"/>
                  </w:tcMar>
                  <w:hideMark/>
                </w:tcPr>
                <w:p w14:paraId="5CE185AC" w14:textId="77777777" w:rsidR="00B36E03" w:rsidRPr="00EA6E2D" w:rsidRDefault="00B36E03" w:rsidP="00B36E03">
                  <w:pPr>
                    <w:pStyle w:val="TAC"/>
                    <w:rPr>
                      <w:lang w:eastAsia="zh-CN"/>
                    </w:rPr>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rPr>
                    <w:t>P-MPR</w:t>
                  </w:r>
                  <w:r>
                    <w:rPr>
                      <w:rFonts w:hint="eastAsia"/>
                      <w:lang w:eastAsia="zh-CN"/>
                    </w:rPr>
                    <w:t xml:space="preserve"> </w:t>
                  </w:r>
                  <w:r w:rsidRPr="009A2041">
                    <w:rPr>
                      <w:rFonts w:eastAsia="Malgun Gothic"/>
                    </w:rPr>
                    <w:t>=</w:t>
                  </w:r>
                  <w:r>
                    <w:rPr>
                      <w:rFonts w:hint="eastAsia"/>
                      <w:lang w:eastAsia="zh-CN"/>
                    </w:rPr>
                    <w:t xml:space="preserve"> </w:t>
                  </w:r>
                  <w:r w:rsidRPr="009A2041">
                    <w:rPr>
                      <w:rFonts w:eastAsia="Malgun Gothic"/>
                    </w:rPr>
                    <w:t>0</w:t>
                  </w:r>
                </w:p>
              </w:tc>
            </w:tr>
            <w:tr w:rsidR="00B36E03" w:rsidRPr="00EA6E2D" w14:paraId="50844B46" w14:textId="77777777" w:rsidTr="00E22483">
              <w:trPr>
                <w:trHeight w:val="187"/>
                <w:jc w:val="center"/>
              </w:trPr>
              <w:tc>
                <w:tcPr>
                  <w:tcW w:w="3166" w:type="dxa"/>
                  <w:tcMar>
                    <w:top w:w="0" w:type="dxa"/>
                    <w:left w:w="108" w:type="dxa"/>
                    <w:bottom w:w="0" w:type="dxa"/>
                    <w:right w:w="108" w:type="dxa"/>
                  </w:tcMar>
                </w:tcPr>
                <w:p w14:paraId="5CA7DD5D" w14:textId="77777777" w:rsidR="00B36E03" w:rsidRPr="00EA6E2D" w:rsidRDefault="00B36E03" w:rsidP="00B36E03">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2EE42548" w14:textId="77777777" w:rsidR="00B36E03" w:rsidRPr="00EA6E2D" w:rsidRDefault="00B36E03" w:rsidP="00B36E03">
                  <w:pPr>
                    <w:pStyle w:val="TAC"/>
                  </w:pPr>
                </w:p>
              </w:tc>
              <w:tc>
                <w:tcPr>
                  <w:tcW w:w="2630" w:type="dxa"/>
                  <w:tcMar>
                    <w:top w:w="0" w:type="dxa"/>
                    <w:left w:w="108" w:type="dxa"/>
                    <w:bottom w:w="0" w:type="dxa"/>
                    <w:right w:w="108" w:type="dxa"/>
                  </w:tcMar>
                </w:tcPr>
                <w:p w14:paraId="01771599" w14:textId="77777777" w:rsidR="00B36E03" w:rsidRPr="00EA6E2D" w:rsidRDefault="00B36E03" w:rsidP="00B36E03">
                  <w:pPr>
                    <w:pStyle w:val="TAC"/>
                    <w:rPr>
                      <w:lang w:eastAsia="zh-CN"/>
                    </w:rPr>
                  </w:pPr>
                  <w:r>
                    <w:rPr>
                      <w:rFonts w:hint="eastAsia"/>
                      <w:lang w:eastAsia="zh-CN"/>
                    </w:rPr>
                    <w:t>Not change</w:t>
                  </w:r>
                </w:p>
              </w:tc>
            </w:tr>
            <w:tr w:rsidR="00B36E03" w:rsidRPr="00EA6E2D" w14:paraId="5BA1E979" w14:textId="77777777" w:rsidTr="00E22483">
              <w:trPr>
                <w:trHeight w:val="187"/>
                <w:jc w:val="center"/>
              </w:trPr>
              <w:tc>
                <w:tcPr>
                  <w:tcW w:w="3166" w:type="dxa"/>
                  <w:tcMar>
                    <w:top w:w="0" w:type="dxa"/>
                    <w:left w:w="108" w:type="dxa"/>
                    <w:bottom w:w="0" w:type="dxa"/>
                    <w:right w:w="108" w:type="dxa"/>
                  </w:tcMar>
                  <w:hideMark/>
                </w:tcPr>
                <w:p w14:paraId="7E489B36" w14:textId="77777777" w:rsidR="00B36E03" w:rsidRPr="00EA6E2D" w:rsidRDefault="00B36E03" w:rsidP="00B36E03">
                  <w:pPr>
                    <w:pStyle w:val="TAC"/>
                  </w:pPr>
                  <w:r w:rsidRPr="00EA6E2D">
                    <w:t>Operating conditions</w:t>
                  </w:r>
                </w:p>
              </w:tc>
              <w:tc>
                <w:tcPr>
                  <w:tcW w:w="1135" w:type="dxa"/>
                  <w:tcMar>
                    <w:top w:w="0" w:type="dxa"/>
                    <w:left w:w="108" w:type="dxa"/>
                    <w:bottom w:w="0" w:type="dxa"/>
                    <w:right w:w="108" w:type="dxa"/>
                  </w:tcMar>
                </w:tcPr>
                <w:p w14:paraId="427769AB" w14:textId="77777777" w:rsidR="00B36E03" w:rsidRPr="00EA6E2D" w:rsidRDefault="00B36E03" w:rsidP="00B36E03">
                  <w:pPr>
                    <w:pStyle w:val="TAC"/>
                  </w:pPr>
                </w:p>
              </w:tc>
              <w:tc>
                <w:tcPr>
                  <w:tcW w:w="2630" w:type="dxa"/>
                  <w:tcMar>
                    <w:top w:w="0" w:type="dxa"/>
                    <w:left w:w="108" w:type="dxa"/>
                    <w:bottom w:w="0" w:type="dxa"/>
                    <w:right w:w="108" w:type="dxa"/>
                  </w:tcMar>
                  <w:hideMark/>
                </w:tcPr>
                <w:p w14:paraId="7A1D931E" w14:textId="77777777" w:rsidR="00B36E03" w:rsidRPr="00EA6E2D" w:rsidRDefault="00B36E03" w:rsidP="00B36E03">
                  <w:pPr>
                    <w:pStyle w:val="TAC"/>
                  </w:pPr>
                  <w:r w:rsidRPr="00EA6E2D">
                    <w:t>Normal conditions</w:t>
                  </w:r>
                </w:p>
              </w:tc>
            </w:tr>
            <w:tr w:rsidR="00B36E03" w:rsidRPr="00EA6E2D" w14:paraId="7DA13B44" w14:textId="77777777" w:rsidTr="00E22483">
              <w:trPr>
                <w:trHeight w:val="187"/>
                <w:jc w:val="center"/>
              </w:trPr>
              <w:tc>
                <w:tcPr>
                  <w:tcW w:w="3166" w:type="dxa"/>
                  <w:tcMar>
                    <w:top w:w="0" w:type="dxa"/>
                    <w:left w:w="108" w:type="dxa"/>
                    <w:bottom w:w="0" w:type="dxa"/>
                    <w:right w:w="108" w:type="dxa"/>
                  </w:tcMar>
                </w:tcPr>
                <w:p w14:paraId="6D869F4C" w14:textId="77777777" w:rsidR="00B36E03" w:rsidRPr="00EA6E2D" w:rsidRDefault="00B36E03" w:rsidP="00B36E03">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14:paraId="609A065E" w14:textId="77777777" w:rsidR="00B36E03" w:rsidRPr="00EA6E2D" w:rsidRDefault="00B36E03" w:rsidP="00B36E03">
                  <w:pPr>
                    <w:pStyle w:val="TAC"/>
                  </w:pPr>
                </w:p>
              </w:tc>
              <w:tc>
                <w:tcPr>
                  <w:tcW w:w="2630" w:type="dxa"/>
                  <w:tcMar>
                    <w:top w:w="0" w:type="dxa"/>
                    <w:left w:w="108" w:type="dxa"/>
                    <w:bottom w:w="0" w:type="dxa"/>
                    <w:right w:w="108" w:type="dxa"/>
                  </w:tcMar>
                </w:tcPr>
                <w:p w14:paraId="0FF32363" w14:textId="77777777" w:rsidR="00B36E03" w:rsidRPr="00EA6E2D" w:rsidRDefault="00B36E03" w:rsidP="00B36E03">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B36E03" w:rsidRPr="00EA6E2D" w14:paraId="1573BF62" w14:textId="77777777" w:rsidTr="00E22483">
              <w:trPr>
                <w:trHeight w:val="187"/>
                <w:jc w:val="center"/>
              </w:trPr>
              <w:tc>
                <w:tcPr>
                  <w:tcW w:w="3166" w:type="dxa"/>
                  <w:tcMar>
                    <w:top w:w="0" w:type="dxa"/>
                    <w:left w:w="108" w:type="dxa"/>
                    <w:bottom w:w="0" w:type="dxa"/>
                    <w:right w:w="108" w:type="dxa"/>
                  </w:tcMar>
                </w:tcPr>
                <w:p w14:paraId="2D6BA9A6" w14:textId="77777777" w:rsidR="00B36E03" w:rsidRDefault="00B36E03" w:rsidP="00B36E03">
                  <w:pPr>
                    <w:pStyle w:val="TAC"/>
                    <w:rPr>
                      <w:lang w:eastAsia="zh-CN"/>
                    </w:rPr>
                  </w:pPr>
                  <w:r>
                    <w:rPr>
                      <w:lang w:eastAsia="zh-CN"/>
                    </w:rPr>
                    <w:t>DL signal frequency</w:t>
                  </w:r>
                </w:p>
              </w:tc>
              <w:tc>
                <w:tcPr>
                  <w:tcW w:w="1135" w:type="dxa"/>
                  <w:tcMar>
                    <w:top w:w="0" w:type="dxa"/>
                    <w:left w:w="108" w:type="dxa"/>
                    <w:bottom w:w="0" w:type="dxa"/>
                    <w:right w:w="108" w:type="dxa"/>
                  </w:tcMar>
                </w:tcPr>
                <w:p w14:paraId="16580838" w14:textId="77777777" w:rsidR="00B36E03" w:rsidRPr="00EA6E2D" w:rsidRDefault="00B36E03" w:rsidP="00B36E03">
                  <w:pPr>
                    <w:pStyle w:val="TAC"/>
                  </w:pPr>
                </w:p>
              </w:tc>
              <w:tc>
                <w:tcPr>
                  <w:tcW w:w="2630" w:type="dxa"/>
                  <w:tcMar>
                    <w:top w:w="0" w:type="dxa"/>
                    <w:left w:w="108" w:type="dxa"/>
                    <w:bottom w:w="0" w:type="dxa"/>
                    <w:right w:w="108" w:type="dxa"/>
                  </w:tcMar>
                </w:tcPr>
                <w:p w14:paraId="4A4007B0" w14:textId="77777777" w:rsidR="00B36E03" w:rsidRDefault="00B36E03" w:rsidP="00B36E03">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36E03" w:rsidRPr="00EA6E2D" w14:paraId="7F277397" w14:textId="77777777" w:rsidTr="00E22483">
              <w:trPr>
                <w:trHeight w:val="187"/>
                <w:jc w:val="center"/>
              </w:trPr>
              <w:tc>
                <w:tcPr>
                  <w:tcW w:w="3166" w:type="dxa"/>
                  <w:tcMar>
                    <w:top w:w="0" w:type="dxa"/>
                    <w:left w:w="108" w:type="dxa"/>
                    <w:bottom w:w="0" w:type="dxa"/>
                    <w:right w:w="108" w:type="dxa"/>
                  </w:tcMar>
                </w:tcPr>
                <w:p w14:paraId="1481E147" w14:textId="77777777" w:rsidR="00B36E03" w:rsidRDefault="00B36E03" w:rsidP="00B36E03">
                  <w:pPr>
                    <w:pStyle w:val="TAC"/>
                    <w:rPr>
                      <w:lang w:eastAsia="zh-CN"/>
                    </w:rPr>
                  </w:pPr>
                  <w:r>
                    <w:rPr>
                      <w:lang w:eastAsia="zh-CN"/>
                    </w:rPr>
                    <w:t>DL signal timing</w:t>
                  </w:r>
                </w:p>
              </w:tc>
              <w:tc>
                <w:tcPr>
                  <w:tcW w:w="1135" w:type="dxa"/>
                  <w:tcMar>
                    <w:top w:w="0" w:type="dxa"/>
                    <w:left w:w="108" w:type="dxa"/>
                    <w:bottom w:w="0" w:type="dxa"/>
                    <w:right w:w="108" w:type="dxa"/>
                  </w:tcMar>
                </w:tcPr>
                <w:p w14:paraId="55AC2FFE" w14:textId="77777777" w:rsidR="00B36E03" w:rsidRPr="00EA6E2D" w:rsidRDefault="00B36E03" w:rsidP="00B36E03">
                  <w:pPr>
                    <w:pStyle w:val="TAC"/>
                  </w:pPr>
                </w:p>
              </w:tc>
              <w:tc>
                <w:tcPr>
                  <w:tcW w:w="2630" w:type="dxa"/>
                  <w:tcMar>
                    <w:top w:w="0" w:type="dxa"/>
                    <w:left w:w="108" w:type="dxa"/>
                    <w:bottom w:w="0" w:type="dxa"/>
                    <w:right w:w="108" w:type="dxa"/>
                  </w:tcMar>
                </w:tcPr>
                <w:p w14:paraId="49B9FCE3" w14:textId="77777777" w:rsidR="00B36E03" w:rsidRDefault="00B36E03" w:rsidP="00B36E03">
                  <w:pPr>
                    <w:pStyle w:val="TAC"/>
                    <w:rPr>
                      <w:lang w:eastAsia="zh-CN"/>
                    </w:rPr>
                  </w:pPr>
                  <w:r>
                    <w:rPr>
                      <w:lang w:eastAsia="zh-CN"/>
                    </w:rPr>
                    <w:t>Maintained constant before and during the measurement window</w:t>
                  </w:r>
                </w:p>
              </w:tc>
            </w:tr>
            <w:tr w:rsidR="00B36E03" w:rsidRPr="00EA6E2D" w14:paraId="1E7C9FEB" w14:textId="77777777" w:rsidTr="00E22483">
              <w:trPr>
                <w:trHeight w:val="187"/>
                <w:jc w:val="center"/>
              </w:trPr>
              <w:tc>
                <w:tcPr>
                  <w:tcW w:w="3166" w:type="dxa"/>
                  <w:tcMar>
                    <w:top w:w="0" w:type="dxa"/>
                    <w:left w:w="108" w:type="dxa"/>
                    <w:bottom w:w="0" w:type="dxa"/>
                    <w:right w:w="108" w:type="dxa"/>
                  </w:tcMar>
                </w:tcPr>
                <w:p w14:paraId="278A73F9" w14:textId="77777777" w:rsidR="00B36E03" w:rsidRDefault="00B36E03" w:rsidP="00B36E03">
                  <w:pPr>
                    <w:pStyle w:val="TAC"/>
                    <w:rPr>
                      <w:lang w:eastAsia="zh-CN"/>
                    </w:rPr>
                  </w:pPr>
                  <w:r>
                    <w:rPr>
                      <w:lang w:eastAsia="zh-CN"/>
                    </w:rPr>
                    <w:t>UL slots for testing</w:t>
                  </w:r>
                </w:p>
              </w:tc>
              <w:tc>
                <w:tcPr>
                  <w:tcW w:w="1135" w:type="dxa"/>
                  <w:tcMar>
                    <w:top w:w="0" w:type="dxa"/>
                    <w:left w:w="108" w:type="dxa"/>
                    <w:bottom w:w="0" w:type="dxa"/>
                    <w:right w:w="108" w:type="dxa"/>
                  </w:tcMar>
                </w:tcPr>
                <w:p w14:paraId="058FE4B6" w14:textId="77777777" w:rsidR="00B36E03" w:rsidRPr="00EA6E2D" w:rsidRDefault="00B36E03" w:rsidP="00B36E03">
                  <w:pPr>
                    <w:pStyle w:val="TAC"/>
                  </w:pPr>
                </w:p>
              </w:tc>
              <w:tc>
                <w:tcPr>
                  <w:tcW w:w="2630" w:type="dxa"/>
                  <w:tcMar>
                    <w:top w:w="0" w:type="dxa"/>
                    <w:left w:w="108" w:type="dxa"/>
                    <w:bottom w:w="0" w:type="dxa"/>
                    <w:right w:w="108" w:type="dxa"/>
                  </w:tcMar>
                </w:tcPr>
                <w:p w14:paraId="7C45D801" w14:textId="77777777" w:rsidR="00B36E03" w:rsidRDefault="00B36E03" w:rsidP="00B36E03">
                  <w:pPr>
                    <w:pStyle w:val="TAC"/>
                    <w:rPr>
                      <w:lang w:eastAsia="zh-CN"/>
                    </w:rPr>
                  </w:pPr>
                  <w:r>
                    <w:rPr>
                      <w:lang w:eastAsia="zh-CN"/>
                    </w:rPr>
                    <w:t>Tested on consecutive UL slots</w:t>
                  </w:r>
                </w:p>
              </w:tc>
            </w:tr>
            <w:tr w:rsidR="00B36E03" w:rsidRPr="00EA6E2D" w14:paraId="55198EEC" w14:textId="77777777" w:rsidTr="00E22483">
              <w:trPr>
                <w:trHeight w:val="187"/>
                <w:jc w:val="center"/>
              </w:trPr>
              <w:tc>
                <w:tcPr>
                  <w:tcW w:w="3166" w:type="dxa"/>
                  <w:tcMar>
                    <w:top w:w="0" w:type="dxa"/>
                    <w:left w:w="108" w:type="dxa"/>
                    <w:bottom w:w="0" w:type="dxa"/>
                    <w:right w:w="108" w:type="dxa"/>
                  </w:tcMar>
                </w:tcPr>
                <w:p w14:paraId="2E0FB019" w14:textId="77777777" w:rsidR="00B36E03" w:rsidRDefault="00B36E03" w:rsidP="00B36E03">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14:paraId="2AE36BA0" w14:textId="77777777" w:rsidR="00B36E03" w:rsidRPr="00EA6E2D" w:rsidRDefault="00B36E03" w:rsidP="00B36E03">
                  <w:pPr>
                    <w:pStyle w:val="TAC"/>
                  </w:pPr>
                </w:p>
              </w:tc>
              <w:tc>
                <w:tcPr>
                  <w:tcW w:w="2630" w:type="dxa"/>
                  <w:tcMar>
                    <w:top w:w="0" w:type="dxa"/>
                    <w:left w:w="108" w:type="dxa"/>
                    <w:bottom w:w="0" w:type="dxa"/>
                    <w:right w:w="108" w:type="dxa"/>
                  </w:tcMar>
                </w:tcPr>
                <w:p w14:paraId="71A4A9F8" w14:textId="77777777" w:rsidR="00B36E03" w:rsidRDefault="00B36E03" w:rsidP="00B36E03">
                  <w:pPr>
                    <w:pStyle w:val="TAC"/>
                    <w:rPr>
                      <w:lang w:eastAsia="zh-CN"/>
                    </w:rPr>
                  </w:pPr>
                  <w:r w:rsidRPr="00436A8D">
                    <w:rPr>
                      <w:lang w:eastAsia="zh-CN"/>
                    </w:rPr>
                    <w:t>DFT-s-OFDM</w:t>
                  </w:r>
                </w:p>
              </w:tc>
            </w:tr>
          </w:tbl>
          <w:p w14:paraId="02CD07B6" w14:textId="77777777" w:rsidR="00B36E03" w:rsidRDefault="00B36E03" w:rsidP="00142534"/>
        </w:tc>
      </w:tr>
    </w:tbl>
    <w:p w14:paraId="61C99284" w14:textId="77777777" w:rsidR="00B36E03" w:rsidRDefault="00B36E03" w:rsidP="00142534"/>
    <w:p w14:paraId="4DAE14B8" w14:textId="5B0F0DEB" w:rsidR="009F1671" w:rsidRDefault="009F1671" w:rsidP="009F1671">
      <w:r>
        <w:lastRenderedPageBreak/>
        <w:t xml:space="preserve">The side conditions on the </w:t>
      </w:r>
      <w:r>
        <w:t>terrestrial requirement on DMRS bundling</w:t>
      </w:r>
      <w:r>
        <w:t xml:space="preserve">, as currently captured in 38.101-1, specify that no network commanded timing advance takes place.  However, the NTN network requires the UE to apply </w:t>
      </w:r>
      <w:r>
        <w:t>timing pre-compensation when operating in NTN networks.  RAN4 should discuss how to replace this side condition with the appropriate one for NTN operation.</w:t>
      </w:r>
    </w:p>
    <w:p w14:paraId="25411ACE" w14:textId="77777777" w:rsidR="009F1671" w:rsidRDefault="009F1671" w:rsidP="00142534"/>
    <w:p w14:paraId="0FEC13C1" w14:textId="78FF1F42" w:rsidR="00A71CAD" w:rsidRDefault="00A71CAD" w:rsidP="00A71CAD">
      <w:pPr>
        <w:pStyle w:val="Observation"/>
      </w:pPr>
      <w:bookmarkStart w:id="1" w:name="_Toc135051275"/>
      <w:r>
        <w:t>Observation 1:</w:t>
      </w:r>
      <w:r>
        <w:tab/>
        <w:t xml:space="preserve">RAN4 should </w:t>
      </w:r>
      <w:r>
        <w:t xml:space="preserve">update the TA side condition of </w:t>
      </w:r>
      <w:r>
        <w:t>the m</w:t>
      </w:r>
      <w:r w:rsidRPr="00A71CAD">
        <w:t>aximum allowable phase difference for DMRS bundling</w:t>
      </w:r>
      <w:r>
        <w:t xml:space="preserve"> requirement to align with the timing pre-compensation procedure used in NTN networks</w:t>
      </w:r>
      <w:r>
        <w:t>.</w:t>
      </w:r>
      <w:bookmarkEnd w:id="1"/>
    </w:p>
    <w:p w14:paraId="57A27EEC" w14:textId="77777777" w:rsidR="00A71CAD" w:rsidRDefault="00A71CAD" w:rsidP="00142534"/>
    <w:p w14:paraId="555DCC61" w14:textId="29238D3E" w:rsidR="00B36E03" w:rsidRDefault="00B118E5" w:rsidP="00142534">
      <w:r>
        <w:t xml:space="preserve">As seen in the incoming LS, </w:t>
      </w:r>
      <w:r w:rsidR="00B36E03">
        <w:t>RAN1 has assumed “</w:t>
      </w:r>
      <w:r w:rsidR="00B36E03" w:rsidRPr="00B36E03">
        <w:t>pre-compensation to keep phase rotation due to timing drift within the phase difference limit can be performed at UE side</w:t>
      </w:r>
      <w:r w:rsidR="00B36E03">
        <w:t xml:space="preserve">” </w:t>
      </w:r>
      <w:proofErr w:type="gramStart"/>
      <w:r w:rsidR="00B36E03">
        <w:t>in order for</w:t>
      </w:r>
      <w:proofErr w:type="gramEnd"/>
      <w:r w:rsidR="00B36E03">
        <w:t xml:space="preserve"> the UE to meet the maximum allowable phase difference requirements for DMRS bundling.</w:t>
      </w:r>
      <w:r w:rsidR="00C44BC8">
        <w:t xml:space="preserve">  </w:t>
      </w:r>
      <w:proofErr w:type="gramStart"/>
      <w:r w:rsidR="009F1671">
        <w:t>In order to</w:t>
      </w:r>
      <w:proofErr w:type="gramEnd"/>
      <w:r w:rsidR="009F1671">
        <w:t xml:space="preserve"> assess the RAN4 specification impact from this decision, RAN4 should further discuss the following:</w:t>
      </w:r>
    </w:p>
    <w:p w14:paraId="2C4109F3" w14:textId="7A09A0F7" w:rsidR="009F1671" w:rsidRDefault="009F1671" w:rsidP="00484D6D">
      <w:pPr>
        <w:pStyle w:val="B10"/>
      </w:pPr>
      <w:r>
        <w:t>-</w:t>
      </w:r>
      <w:r w:rsidR="00484D6D">
        <w:tab/>
      </w:r>
      <w:r>
        <w:t>Whether the requirement on m</w:t>
      </w:r>
      <w:r w:rsidRPr="009F1671">
        <w:t>aximum allowable phase difference for DMRS bundling</w:t>
      </w:r>
      <w:r>
        <w:t xml:space="preserve"> with TA pre-compensation has any additional restrictions in terms of max DMRS bundling window length (</w:t>
      </w:r>
      <w:proofErr w:type="gramStart"/>
      <w:r>
        <w:t>e.g.</w:t>
      </w:r>
      <w:proofErr w:type="gramEnd"/>
      <w:r>
        <w:t xml:space="preserve"> fewer than 16 or 8 slots)</w:t>
      </w:r>
    </w:p>
    <w:p w14:paraId="5AAF30D9" w14:textId="32E17793" w:rsidR="009F1671" w:rsidRDefault="009F1671" w:rsidP="00484D6D">
      <w:pPr>
        <w:pStyle w:val="B10"/>
      </w:pPr>
      <w:r>
        <w:t>-</w:t>
      </w:r>
      <w:r w:rsidR="00484D6D">
        <w:tab/>
      </w:r>
      <w:r>
        <w:t>Whether the requirement on m</w:t>
      </w:r>
      <w:r w:rsidRPr="009F1671">
        <w:t>aximum allowable phase difference for DMRS bundling</w:t>
      </w:r>
      <w:r>
        <w:t xml:space="preserve"> with TA pre-compensation has any additional restrictions in terms </w:t>
      </w:r>
      <w:r>
        <w:t>of RB allocations (</w:t>
      </w:r>
      <w:proofErr w:type="gramStart"/>
      <w:r>
        <w:t>e.g.</w:t>
      </w:r>
      <w:proofErr w:type="gramEnd"/>
      <w:r>
        <w:t xml:space="preserve"> maximum number of RBs from the DC carrier)</w:t>
      </w:r>
    </w:p>
    <w:p w14:paraId="29441417" w14:textId="77777777" w:rsidR="009F1671" w:rsidRDefault="009F1671" w:rsidP="00142534"/>
    <w:p w14:paraId="68F5C863" w14:textId="16B8D87E" w:rsidR="00A71CAD" w:rsidRDefault="00A71CAD" w:rsidP="00A71CAD">
      <w:pPr>
        <w:pStyle w:val="Observation"/>
      </w:pPr>
      <w:bookmarkStart w:id="2" w:name="_Toc135051276"/>
      <w:r>
        <w:t xml:space="preserve">Observation </w:t>
      </w:r>
      <w:r w:rsidR="007849B8">
        <w:t>2</w:t>
      </w:r>
      <w:r>
        <w:t>:</w:t>
      </w:r>
      <w:r>
        <w:tab/>
      </w:r>
      <w:r>
        <w:t>RAN4 should determine whether additional side conditions on the maximum DMRS bundling length and/or RB allocations are needed for the requirement on the m</w:t>
      </w:r>
      <w:r w:rsidRPr="00A71CAD">
        <w:t>aximum allowable phase difference for DMRS bundling</w:t>
      </w:r>
      <w:r>
        <w:t xml:space="preserve"> in NTN operation.</w:t>
      </w:r>
      <w:bookmarkEnd w:id="2"/>
    </w:p>
    <w:p w14:paraId="396814E1" w14:textId="77777777" w:rsidR="00A71CAD" w:rsidRDefault="00A71CAD" w:rsidP="00142534"/>
    <w:p w14:paraId="3FCF247A" w14:textId="1A96E76C" w:rsidR="009F1671" w:rsidRDefault="00A71CAD" w:rsidP="00142534">
      <w:r>
        <w:t xml:space="preserve">Finally, our understanding is that the RAN1 design of the coverage enhancement feature for NTN is based on the same performance metrics as the terrestrial coverage enhancement analysis from Rel-17.  Thus, there is no room to relax or change the requirements on the maximum allowable phase difference, and the values captured in Table </w:t>
      </w:r>
      <w:r w:rsidRPr="00A71CAD">
        <w:t>6.4.2.5-1</w:t>
      </w:r>
      <w:r>
        <w:t xml:space="preserve"> of TS38.101-1 will remain applicable for NTN.</w:t>
      </w:r>
    </w:p>
    <w:p w14:paraId="3EAB561B" w14:textId="77777777" w:rsidR="00B64595" w:rsidRDefault="00B64595" w:rsidP="00142534"/>
    <w:p w14:paraId="1CCCF41E" w14:textId="1C9A4E35" w:rsidR="00B64595" w:rsidRDefault="00B64595" w:rsidP="00B64595">
      <w:pPr>
        <w:pStyle w:val="Observation"/>
      </w:pPr>
      <w:bookmarkStart w:id="3" w:name="_Toc135048012"/>
      <w:bookmarkStart w:id="4" w:name="_Toc135048026"/>
      <w:bookmarkStart w:id="5" w:name="_Toc135048111"/>
      <w:bookmarkStart w:id="6" w:name="_Toc135048415"/>
      <w:bookmarkStart w:id="7" w:name="_Toc135051277"/>
      <w:r>
        <w:t xml:space="preserve">Observation </w:t>
      </w:r>
      <w:r w:rsidR="007849B8">
        <w:t>3</w:t>
      </w:r>
      <w:r>
        <w:t>:</w:t>
      </w:r>
      <w:r>
        <w:tab/>
      </w:r>
      <w:bookmarkEnd w:id="3"/>
      <w:bookmarkEnd w:id="4"/>
      <w:bookmarkEnd w:id="5"/>
      <w:bookmarkEnd w:id="6"/>
      <w:r w:rsidR="007849B8">
        <w:t>It is expected that t</w:t>
      </w:r>
      <w:r w:rsidR="007849B8" w:rsidRPr="007849B8">
        <w:t xml:space="preserve">he values </w:t>
      </w:r>
      <w:r w:rsidR="007849B8">
        <w:t>of the m</w:t>
      </w:r>
      <w:r w:rsidR="007849B8" w:rsidRPr="007849B8">
        <w:t>aximum allowable phase difference for DMRS bundling</w:t>
      </w:r>
      <w:r w:rsidR="007849B8" w:rsidRPr="007849B8">
        <w:t xml:space="preserve"> </w:t>
      </w:r>
      <w:r w:rsidR="007849B8" w:rsidRPr="007849B8">
        <w:t>captured in Table 6.4.2.5-1 of TS38.101-1 will remain applicable for NTN</w:t>
      </w:r>
      <w:r w:rsidR="007849B8">
        <w:t>.</w:t>
      </w:r>
      <w:bookmarkEnd w:id="7"/>
    </w:p>
    <w:bookmarkEnd w:id="0"/>
    <w:p w14:paraId="3C4DE28A" w14:textId="77777777" w:rsidR="00220F8E" w:rsidRDefault="00220F8E" w:rsidP="003E3BCD">
      <w:pPr>
        <w:rPr>
          <w:lang w:val="en-GB"/>
        </w:rPr>
      </w:pPr>
    </w:p>
    <w:p w14:paraId="2836B6B7" w14:textId="00C7CC20" w:rsidR="00220F8E" w:rsidRDefault="00220F8E" w:rsidP="00220F8E">
      <w:pPr>
        <w:pStyle w:val="Proposal"/>
      </w:pPr>
      <w:bookmarkStart w:id="8" w:name="_Toc135048414"/>
      <w:bookmarkStart w:id="9" w:name="_Toc135051274"/>
      <w:r w:rsidRPr="003E244D">
        <w:t xml:space="preserve">Proposal </w:t>
      </w:r>
      <w:r>
        <w:t>1</w:t>
      </w:r>
      <w:r w:rsidRPr="003E244D">
        <w:t>:</w:t>
      </w:r>
      <w:r w:rsidRPr="003E244D">
        <w:tab/>
      </w:r>
      <w:bookmarkEnd w:id="8"/>
      <w:r w:rsidR="007849B8">
        <w:t>RAN4 should further discuss the applicability of the DMRS bundling feature to Rel-18 NTN and determine whether additional NTN-specific side conditions are needed.</w:t>
      </w:r>
      <w:bookmarkEnd w:id="9"/>
    </w:p>
    <w:p w14:paraId="0D41967B" w14:textId="77777777" w:rsidR="00220F8E" w:rsidRPr="007849B8" w:rsidRDefault="00220F8E" w:rsidP="003E3BCD"/>
    <w:p w14:paraId="2774FB51" w14:textId="77777777" w:rsidR="003E3BCD" w:rsidRPr="003E244D" w:rsidRDefault="003E3BCD" w:rsidP="003E3BCD">
      <w:pPr>
        <w:pStyle w:val="Heading1"/>
        <w:rPr>
          <w:lang w:val="en-US"/>
        </w:rPr>
      </w:pPr>
      <w:r w:rsidRPr="003E244D">
        <w:rPr>
          <w:lang w:val="en-US"/>
        </w:rPr>
        <w:t>3</w:t>
      </w:r>
      <w:r w:rsidRPr="003E244D">
        <w:rPr>
          <w:lang w:val="en-US"/>
        </w:rPr>
        <w:tab/>
        <w:t>Conclusions</w:t>
      </w:r>
    </w:p>
    <w:p w14:paraId="30448F63" w14:textId="11559719" w:rsidR="003E3BCD" w:rsidRDefault="007D6483" w:rsidP="00DF7B62">
      <w:r>
        <w:t>This contribution reviews the RAN1 working assumption</w:t>
      </w:r>
      <w:r>
        <w:t xml:space="preserve"> on DMRS bundling in NTN networks</w:t>
      </w:r>
      <w:r>
        <w:t xml:space="preserve"> and suggests next steps for RAN4 to make progress on this topic</w:t>
      </w:r>
      <w:r>
        <w:t xml:space="preserve">.  </w:t>
      </w:r>
      <w:r w:rsidR="003E3BCD">
        <w:t>The following observations and proposals are made:</w:t>
      </w:r>
    </w:p>
    <w:p w14:paraId="5A75362D" w14:textId="77777777" w:rsidR="00DF7B62" w:rsidRDefault="00DF7B62" w:rsidP="00DF7B62"/>
    <w:p w14:paraId="28995DAF" w14:textId="77777777" w:rsidR="007D6483"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D6483">
        <w:rPr>
          <w:noProof/>
        </w:rPr>
        <w:t>Proposal 1:</w:t>
      </w:r>
      <w:r w:rsidR="007D6483">
        <w:rPr>
          <w:rFonts w:asciiTheme="minorHAnsi" w:eastAsiaTheme="minorEastAsia" w:hAnsiTheme="minorHAnsi" w:cstheme="minorBidi"/>
          <w:b w:val="0"/>
          <w:bCs w:val="0"/>
          <w:noProof/>
          <w:kern w:val="2"/>
          <w14:ligatures w14:val="standardContextual"/>
        </w:rPr>
        <w:tab/>
      </w:r>
      <w:r w:rsidR="007D6483">
        <w:rPr>
          <w:noProof/>
        </w:rPr>
        <w:t>RAN4 should further discuss the applicability of the DMRS bundling feature to Rel-18 NTN and determine whether additional NTN-specific side conditions are needed.</w:t>
      </w:r>
    </w:p>
    <w:p w14:paraId="443AAB47" w14:textId="1EABDD2A" w:rsidR="00DF7B62" w:rsidRDefault="00DF7B62" w:rsidP="00DF7B62">
      <w:pPr>
        <w:rPr>
          <w:b/>
          <w:bCs/>
        </w:rPr>
      </w:pPr>
      <w:r w:rsidRPr="003E244D">
        <w:rPr>
          <w:b/>
          <w:bCs/>
        </w:rPr>
        <w:fldChar w:fldCharType="end"/>
      </w:r>
    </w:p>
    <w:p w14:paraId="6BB3C1CD" w14:textId="77777777" w:rsidR="007D6483" w:rsidRDefault="00EE61F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D6483">
        <w:rPr>
          <w:noProof/>
        </w:rPr>
        <w:t>Observation 1:</w:t>
      </w:r>
      <w:r w:rsidR="007D6483">
        <w:rPr>
          <w:rFonts w:asciiTheme="minorHAnsi" w:eastAsiaTheme="minorEastAsia" w:hAnsiTheme="minorHAnsi" w:cstheme="minorBidi"/>
          <w:b w:val="0"/>
          <w:bCs w:val="0"/>
          <w:noProof/>
          <w:kern w:val="2"/>
          <w14:ligatures w14:val="standardContextual"/>
        </w:rPr>
        <w:tab/>
      </w:r>
      <w:r w:rsidR="007D6483">
        <w:rPr>
          <w:noProof/>
        </w:rPr>
        <w:t>RAN4 should update the TA side condition of the maximum allowable phase difference for DMRS bundling requirement to align with the timing pre-compensation procedure used in NTN networks.</w:t>
      </w:r>
    </w:p>
    <w:p w14:paraId="6A1ECFFA" w14:textId="77777777" w:rsidR="007D6483" w:rsidRDefault="007D6483">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RAN4 should determine whether additional side conditions on the maximum DMRS bundling length and/or RB allocations are needed for the requirement on the maximum allowable phase difference for DMRS bundling in NTN operation.</w:t>
      </w:r>
    </w:p>
    <w:p w14:paraId="3B1DA96C" w14:textId="77777777" w:rsidR="007D6483" w:rsidRDefault="007D6483">
      <w:pPr>
        <w:pStyle w:val="TOC1"/>
        <w:rPr>
          <w:rFonts w:asciiTheme="minorHAnsi" w:eastAsiaTheme="minorEastAsia" w:hAnsiTheme="minorHAnsi" w:cstheme="minorBidi"/>
          <w:b w:val="0"/>
          <w:bCs w:val="0"/>
          <w:noProof/>
          <w:kern w:val="2"/>
          <w14:ligatures w14:val="standardContextual"/>
        </w:rPr>
      </w:pPr>
      <w:r>
        <w:rPr>
          <w:noProof/>
        </w:rPr>
        <w:t>Observation 3:</w:t>
      </w:r>
      <w:r>
        <w:rPr>
          <w:rFonts w:asciiTheme="minorHAnsi" w:eastAsiaTheme="minorEastAsia" w:hAnsiTheme="minorHAnsi" w:cstheme="minorBidi"/>
          <w:b w:val="0"/>
          <w:bCs w:val="0"/>
          <w:noProof/>
          <w:kern w:val="2"/>
          <w14:ligatures w14:val="standardContextual"/>
        </w:rPr>
        <w:tab/>
      </w:r>
      <w:r>
        <w:rPr>
          <w:noProof/>
        </w:rPr>
        <w:t>It is expected that the values of the maximum allowable phase difference for DMRS bundling captured in Table 6.4.2.5-1 of TS38.101-1 will remain applicable for NTN.</w:t>
      </w:r>
    </w:p>
    <w:p w14:paraId="13893927" w14:textId="7BF97AE2" w:rsidR="00EE61FB" w:rsidRPr="003E244D" w:rsidRDefault="00EE61FB" w:rsidP="00DF7B62">
      <w:r>
        <w:rPr>
          <w:rFonts w:asciiTheme="minorHAnsi" w:hAnsiTheme="minorHAnsi"/>
          <w:bCs/>
        </w:rPr>
        <w:fldChar w:fldCharType="end"/>
      </w:r>
    </w:p>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5E3AA66B" w14:textId="353BA579" w:rsidR="00922013" w:rsidRDefault="00853934" w:rsidP="007C4C2C">
      <w:pPr>
        <w:pStyle w:val="EX"/>
        <w:numPr>
          <w:ilvl w:val="0"/>
          <w:numId w:val="5"/>
        </w:numPr>
      </w:pPr>
      <w:bookmarkStart w:id="10" w:name="_Ref125442669"/>
      <w:bookmarkStart w:id="11" w:name="_Ref135049350"/>
      <w:r w:rsidRPr="00853934">
        <w:t>RP-223534</w:t>
      </w:r>
      <w:r>
        <w:t>, “</w:t>
      </w:r>
      <w:r w:rsidRPr="00853934">
        <w:t>NR NTN (Non-Terrestrial Networks) enhancements</w:t>
      </w:r>
      <w:r>
        <w:t>,” Thales, 3GPP RAN #98, December 2022</w:t>
      </w:r>
      <w:bookmarkEnd w:id="11"/>
    </w:p>
    <w:p w14:paraId="7AF8A672" w14:textId="15CAAA75" w:rsidR="00853934" w:rsidRDefault="00853934" w:rsidP="007C4C2C">
      <w:pPr>
        <w:pStyle w:val="EX"/>
        <w:numPr>
          <w:ilvl w:val="0"/>
          <w:numId w:val="5"/>
        </w:numPr>
      </w:pPr>
      <w:bookmarkStart w:id="12" w:name="_Ref135049461"/>
      <w:r w:rsidRPr="00853934">
        <w:t>R1-2304094</w:t>
      </w:r>
      <w:r>
        <w:t>, “</w:t>
      </w:r>
      <w:r w:rsidRPr="00853934">
        <w:t>LS on PUSCH DMRS bundling for NR NTN coverage enhancement</w:t>
      </w:r>
      <w:r>
        <w:t>,” 3GPP RAN1 #112bis, April 2023</w:t>
      </w:r>
      <w:bookmarkEnd w:id="12"/>
    </w:p>
    <w:bookmarkEnd w:id="10"/>
    <w:p w14:paraId="69351056" w14:textId="7118A917" w:rsidR="005D1E53" w:rsidRDefault="005D1E53" w:rsidP="00DF7B62"/>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E1D8A" w14:textId="77777777" w:rsidR="0013750C" w:rsidRDefault="0013750C">
      <w:r>
        <w:separator/>
      </w:r>
    </w:p>
  </w:endnote>
  <w:endnote w:type="continuationSeparator" w:id="0">
    <w:p w14:paraId="7D49103E" w14:textId="77777777" w:rsidR="0013750C" w:rsidRDefault="0013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038A" w14:textId="77777777" w:rsidR="0013750C" w:rsidRDefault="0013750C">
      <w:r>
        <w:separator/>
      </w:r>
    </w:p>
  </w:footnote>
  <w:footnote w:type="continuationSeparator" w:id="0">
    <w:p w14:paraId="0D6F85F3" w14:textId="77777777" w:rsidR="0013750C" w:rsidRDefault="00137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9"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5"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2"/>
  </w:num>
  <w:num w:numId="5" w16cid:durableId="2105686064">
    <w:abstractNumId w:val="4"/>
  </w:num>
  <w:num w:numId="6" w16cid:durableId="935677626">
    <w:abstractNumId w:val="4"/>
  </w:num>
  <w:num w:numId="7" w16cid:durableId="163206255">
    <w:abstractNumId w:val="36"/>
  </w:num>
  <w:num w:numId="8" w16cid:durableId="1232692392">
    <w:abstractNumId w:val="10"/>
  </w:num>
  <w:num w:numId="9" w16cid:durableId="802114468">
    <w:abstractNumId w:val="13"/>
  </w:num>
  <w:num w:numId="10" w16cid:durableId="1723216798">
    <w:abstractNumId w:val="6"/>
  </w:num>
  <w:num w:numId="11" w16cid:durableId="1330981354">
    <w:abstractNumId w:val="50"/>
  </w:num>
  <w:num w:numId="12" w16cid:durableId="1286350733">
    <w:abstractNumId w:val="39"/>
  </w:num>
  <w:num w:numId="13" w16cid:durableId="1835877656">
    <w:abstractNumId w:val="25"/>
  </w:num>
  <w:num w:numId="14" w16cid:durableId="1751148377">
    <w:abstractNumId w:val="1"/>
  </w:num>
  <w:num w:numId="15" w16cid:durableId="229268320">
    <w:abstractNumId w:val="18"/>
  </w:num>
  <w:num w:numId="16" w16cid:durableId="501243841">
    <w:abstractNumId w:val="58"/>
  </w:num>
  <w:num w:numId="17" w16cid:durableId="1176656382">
    <w:abstractNumId w:val="48"/>
  </w:num>
  <w:num w:numId="18" w16cid:durableId="775564170">
    <w:abstractNumId w:val="45"/>
  </w:num>
  <w:num w:numId="19" w16cid:durableId="1390693011">
    <w:abstractNumId w:val="8"/>
  </w:num>
  <w:num w:numId="20" w16cid:durableId="475336801">
    <w:abstractNumId w:val="43"/>
  </w:num>
  <w:num w:numId="21" w16cid:durableId="1482117281">
    <w:abstractNumId w:val="20"/>
  </w:num>
  <w:num w:numId="22" w16cid:durableId="1006788991">
    <w:abstractNumId w:val="17"/>
  </w:num>
  <w:num w:numId="23" w16cid:durableId="392389845">
    <w:abstractNumId w:val="28"/>
  </w:num>
  <w:num w:numId="24" w16cid:durableId="1483616385">
    <w:abstractNumId w:val="32"/>
  </w:num>
  <w:num w:numId="25" w16cid:durableId="108160885">
    <w:abstractNumId w:val="49"/>
  </w:num>
  <w:num w:numId="26" w16cid:durableId="1161119004">
    <w:abstractNumId w:val="9"/>
  </w:num>
  <w:num w:numId="27" w16cid:durableId="1899899378">
    <w:abstractNumId w:val="14"/>
  </w:num>
  <w:num w:numId="28" w16cid:durableId="1931892540">
    <w:abstractNumId w:val="33"/>
  </w:num>
  <w:num w:numId="29" w16cid:durableId="1535195353">
    <w:abstractNumId w:val="62"/>
  </w:num>
  <w:num w:numId="30" w16cid:durableId="637296635">
    <w:abstractNumId w:val="38"/>
  </w:num>
  <w:num w:numId="31" w16cid:durableId="1591619166">
    <w:abstractNumId w:val="27"/>
  </w:num>
  <w:num w:numId="32" w16cid:durableId="1906646370">
    <w:abstractNumId w:val="3"/>
  </w:num>
  <w:num w:numId="33" w16cid:durableId="1683701830">
    <w:abstractNumId w:val="21"/>
  </w:num>
  <w:num w:numId="34" w16cid:durableId="2059818877">
    <w:abstractNumId w:val="5"/>
  </w:num>
  <w:num w:numId="35" w16cid:durableId="1735470978">
    <w:abstractNumId w:val="24"/>
  </w:num>
  <w:num w:numId="36" w16cid:durableId="882711196">
    <w:abstractNumId w:val="67"/>
  </w:num>
  <w:num w:numId="37" w16cid:durableId="62946248">
    <w:abstractNumId w:val="34"/>
  </w:num>
  <w:num w:numId="38" w16cid:durableId="1634023134">
    <w:abstractNumId w:val="22"/>
  </w:num>
  <w:num w:numId="39" w16cid:durableId="682129244">
    <w:abstractNumId w:val="64"/>
  </w:num>
  <w:num w:numId="40" w16cid:durableId="2091150801">
    <w:abstractNumId w:val="56"/>
  </w:num>
  <w:num w:numId="41" w16cid:durableId="1135413758">
    <w:abstractNumId w:val="7"/>
  </w:num>
  <w:num w:numId="42" w16cid:durableId="1978561480">
    <w:abstractNumId w:val="51"/>
  </w:num>
  <w:num w:numId="43" w16cid:durableId="273902132">
    <w:abstractNumId w:val="65"/>
  </w:num>
  <w:num w:numId="44" w16cid:durableId="353501739">
    <w:abstractNumId w:val="37"/>
  </w:num>
  <w:num w:numId="45" w16cid:durableId="1625232855">
    <w:abstractNumId w:val="11"/>
  </w:num>
  <w:num w:numId="46" w16cid:durableId="1889026004">
    <w:abstractNumId w:val="29"/>
  </w:num>
  <w:num w:numId="47" w16cid:durableId="1899129217">
    <w:abstractNumId w:val="59"/>
  </w:num>
  <w:num w:numId="48" w16cid:durableId="1191798072">
    <w:abstractNumId w:val="16"/>
  </w:num>
  <w:num w:numId="49" w16cid:durableId="1559587137">
    <w:abstractNumId w:val="54"/>
  </w:num>
  <w:num w:numId="50" w16cid:durableId="1096437266">
    <w:abstractNumId w:val="15"/>
  </w:num>
  <w:num w:numId="51" w16cid:durableId="1515147212">
    <w:abstractNumId w:val="23"/>
  </w:num>
  <w:num w:numId="52" w16cid:durableId="2024283140">
    <w:abstractNumId w:val="55"/>
  </w:num>
  <w:num w:numId="53" w16cid:durableId="2069303411">
    <w:abstractNumId w:val="68"/>
  </w:num>
  <w:num w:numId="54" w16cid:durableId="837965088">
    <w:abstractNumId w:val="44"/>
  </w:num>
  <w:num w:numId="55" w16cid:durableId="1931543023">
    <w:abstractNumId w:val="31"/>
  </w:num>
  <w:num w:numId="56" w16cid:durableId="1652901010">
    <w:abstractNumId w:val="61"/>
  </w:num>
  <w:num w:numId="57" w16cid:durableId="1424447552">
    <w:abstractNumId w:val="41"/>
  </w:num>
  <w:num w:numId="58" w16cid:durableId="1340694967">
    <w:abstractNumId w:val="60"/>
  </w:num>
  <w:num w:numId="59" w16cid:durableId="1799299669">
    <w:abstractNumId w:val="42"/>
  </w:num>
  <w:num w:numId="60" w16cid:durableId="1259829297">
    <w:abstractNumId w:val="19"/>
  </w:num>
  <w:num w:numId="61" w16cid:durableId="830104306">
    <w:abstractNumId w:val="46"/>
  </w:num>
  <w:num w:numId="62" w16cid:durableId="490826745">
    <w:abstractNumId w:val="47"/>
  </w:num>
  <w:num w:numId="63" w16cid:durableId="1911232149">
    <w:abstractNumId w:val="66"/>
  </w:num>
  <w:num w:numId="64" w16cid:durableId="128284835">
    <w:abstractNumId w:val="63"/>
  </w:num>
  <w:num w:numId="65" w16cid:durableId="1433087204">
    <w:abstractNumId w:val="40"/>
  </w:num>
  <w:num w:numId="66" w16cid:durableId="1392655645">
    <w:abstractNumId w:val="26"/>
  </w:num>
  <w:num w:numId="67" w16cid:durableId="1389301099">
    <w:abstractNumId w:val="30"/>
  </w:num>
  <w:num w:numId="68" w16cid:durableId="1954439359">
    <w:abstractNumId w:val="35"/>
  </w:num>
  <w:num w:numId="69" w16cid:durableId="1058894934">
    <w:abstractNumId w:val="53"/>
  </w:num>
  <w:num w:numId="70" w16cid:durableId="1387266212">
    <w:abstractNumId w:val="57"/>
  </w:num>
  <w:num w:numId="71" w16cid:durableId="2113891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1693"/>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5455"/>
    <w:rsid w:val="00136D01"/>
    <w:rsid w:val="0013750C"/>
    <w:rsid w:val="00137CC2"/>
    <w:rsid w:val="001410F3"/>
    <w:rsid w:val="00142534"/>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509D"/>
    <w:rsid w:val="00195B3E"/>
    <w:rsid w:val="00195D1A"/>
    <w:rsid w:val="00196140"/>
    <w:rsid w:val="0019661D"/>
    <w:rsid w:val="00197D2B"/>
    <w:rsid w:val="001A231E"/>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0F8E"/>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FF5"/>
    <w:rsid w:val="002837AB"/>
    <w:rsid w:val="00284F86"/>
    <w:rsid w:val="0028541B"/>
    <w:rsid w:val="00290446"/>
    <w:rsid w:val="00290AB2"/>
    <w:rsid w:val="00290BFF"/>
    <w:rsid w:val="002949E5"/>
    <w:rsid w:val="00295383"/>
    <w:rsid w:val="00295DB7"/>
    <w:rsid w:val="002973D6"/>
    <w:rsid w:val="002A14D6"/>
    <w:rsid w:val="002A4DD8"/>
    <w:rsid w:val="002A5053"/>
    <w:rsid w:val="002A6938"/>
    <w:rsid w:val="002B093B"/>
    <w:rsid w:val="002B6339"/>
    <w:rsid w:val="002B7CB2"/>
    <w:rsid w:val="002C04C0"/>
    <w:rsid w:val="002C0B6A"/>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46729"/>
    <w:rsid w:val="00352736"/>
    <w:rsid w:val="00352B66"/>
    <w:rsid w:val="00353693"/>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84D6D"/>
    <w:rsid w:val="004927D1"/>
    <w:rsid w:val="004954C1"/>
    <w:rsid w:val="004A2438"/>
    <w:rsid w:val="004A3E1F"/>
    <w:rsid w:val="004A7E47"/>
    <w:rsid w:val="004B14A7"/>
    <w:rsid w:val="004B25FA"/>
    <w:rsid w:val="004B3A8C"/>
    <w:rsid w:val="004B3E09"/>
    <w:rsid w:val="004B59A3"/>
    <w:rsid w:val="004C1601"/>
    <w:rsid w:val="004C1E2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3340"/>
    <w:rsid w:val="004F3E3D"/>
    <w:rsid w:val="004F3F58"/>
    <w:rsid w:val="004F4BA2"/>
    <w:rsid w:val="004F6023"/>
    <w:rsid w:val="00503087"/>
    <w:rsid w:val="0050447B"/>
    <w:rsid w:val="0051569B"/>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75BC"/>
    <w:rsid w:val="005947D4"/>
    <w:rsid w:val="00595485"/>
    <w:rsid w:val="00596902"/>
    <w:rsid w:val="005973BE"/>
    <w:rsid w:val="005A2D62"/>
    <w:rsid w:val="005A5986"/>
    <w:rsid w:val="005B0376"/>
    <w:rsid w:val="005B183B"/>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4F6E"/>
    <w:rsid w:val="007364FF"/>
    <w:rsid w:val="00736DF2"/>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49B8"/>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D0C84"/>
    <w:rsid w:val="007D3C4C"/>
    <w:rsid w:val="007D4A21"/>
    <w:rsid w:val="007D6483"/>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11DD"/>
    <w:rsid w:val="00832B5A"/>
    <w:rsid w:val="008339AE"/>
    <w:rsid w:val="0084077F"/>
    <w:rsid w:val="00841567"/>
    <w:rsid w:val="0084594B"/>
    <w:rsid w:val="00846EB2"/>
    <w:rsid w:val="008502C7"/>
    <w:rsid w:val="00851366"/>
    <w:rsid w:val="00853934"/>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71F"/>
    <w:rsid w:val="00902E23"/>
    <w:rsid w:val="009059CC"/>
    <w:rsid w:val="00905DA6"/>
    <w:rsid w:val="00907C28"/>
    <w:rsid w:val="009114D7"/>
    <w:rsid w:val="00911D63"/>
    <w:rsid w:val="00912D90"/>
    <w:rsid w:val="00912E7D"/>
    <w:rsid w:val="0091348E"/>
    <w:rsid w:val="0091484A"/>
    <w:rsid w:val="00916172"/>
    <w:rsid w:val="00917CCB"/>
    <w:rsid w:val="00922013"/>
    <w:rsid w:val="00926896"/>
    <w:rsid w:val="00930B55"/>
    <w:rsid w:val="00936AF1"/>
    <w:rsid w:val="00942EC2"/>
    <w:rsid w:val="009454A7"/>
    <w:rsid w:val="00947481"/>
    <w:rsid w:val="00947C8A"/>
    <w:rsid w:val="009529CA"/>
    <w:rsid w:val="00957162"/>
    <w:rsid w:val="009651E9"/>
    <w:rsid w:val="009671EA"/>
    <w:rsid w:val="00967945"/>
    <w:rsid w:val="00976396"/>
    <w:rsid w:val="009767BD"/>
    <w:rsid w:val="00977A32"/>
    <w:rsid w:val="009844CB"/>
    <w:rsid w:val="00986E13"/>
    <w:rsid w:val="00995AB9"/>
    <w:rsid w:val="009975BF"/>
    <w:rsid w:val="009A7F0A"/>
    <w:rsid w:val="009B0425"/>
    <w:rsid w:val="009B16B6"/>
    <w:rsid w:val="009C3654"/>
    <w:rsid w:val="009C5D29"/>
    <w:rsid w:val="009D0E1E"/>
    <w:rsid w:val="009D1606"/>
    <w:rsid w:val="009D3C04"/>
    <w:rsid w:val="009D3FE5"/>
    <w:rsid w:val="009E011C"/>
    <w:rsid w:val="009E4913"/>
    <w:rsid w:val="009E70D4"/>
    <w:rsid w:val="009F1671"/>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CAD"/>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A1FA2"/>
    <w:rsid w:val="00AA37A7"/>
    <w:rsid w:val="00AA4B14"/>
    <w:rsid w:val="00AA59EE"/>
    <w:rsid w:val="00AA5E47"/>
    <w:rsid w:val="00AA746C"/>
    <w:rsid w:val="00AA77B5"/>
    <w:rsid w:val="00AB342A"/>
    <w:rsid w:val="00AB37E2"/>
    <w:rsid w:val="00AC1AC0"/>
    <w:rsid w:val="00AC31DA"/>
    <w:rsid w:val="00AC48C5"/>
    <w:rsid w:val="00AC692A"/>
    <w:rsid w:val="00AC6BC6"/>
    <w:rsid w:val="00AC7371"/>
    <w:rsid w:val="00AD06D3"/>
    <w:rsid w:val="00AD3D1D"/>
    <w:rsid w:val="00AD4EFF"/>
    <w:rsid w:val="00AD7DD5"/>
    <w:rsid w:val="00AE204E"/>
    <w:rsid w:val="00AE232B"/>
    <w:rsid w:val="00AE3797"/>
    <w:rsid w:val="00AE7CE8"/>
    <w:rsid w:val="00AF03C7"/>
    <w:rsid w:val="00AF0565"/>
    <w:rsid w:val="00AF0EEA"/>
    <w:rsid w:val="00AF2BD7"/>
    <w:rsid w:val="00AF6A6F"/>
    <w:rsid w:val="00B00184"/>
    <w:rsid w:val="00B009DB"/>
    <w:rsid w:val="00B01A1F"/>
    <w:rsid w:val="00B02810"/>
    <w:rsid w:val="00B02A63"/>
    <w:rsid w:val="00B070F5"/>
    <w:rsid w:val="00B1134D"/>
    <w:rsid w:val="00B118E5"/>
    <w:rsid w:val="00B14851"/>
    <w:rsid w:val="00B15449"/>
    <w:rsid w:val="00B36E03"/>
    <w:rsid w:val="00B45A6A"/>
    <w:rsid w:val="00B520FF"/>
    <w:rsid w:val="00B53ED6"/>
    <w:rsid w:val="00B6047F"/>
    <w:rsid w:val="00B6199A"/>
    <w:rsid w:val="00B64595"/>
    <w:rsid w:val="00B65CD6"/>
    <w:rsid w:val="00B75A80"/>
    <w:rsid w:val="00B76E61"/>
    <w:rsid w:val="00B7715C"/>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07E0"/>
    <w:rsid w:val="00C415CC"/>
    <w:rsid w:val="00C44BC8"/>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DA2"/>
    <w:rsid w:val="00CA1990"/>
    <w:rsid w:val="00CA1D8E"/>
    <w:rsid w:val="00CA3D0C"/>
    <w:rsid w:val="00CA463C"/>
    <w:rsid w:val="00CA5750"/>
    <w:rsid w:val="00CA7897"/>
    <w:rsid w:val="00CB49E9"/>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E005C"/>
    <w:rsid w:val="00EE26B7"/>
    <w:rsid w:val="00EE3D06"/>
    <w:rsid w:val="00EE5AA7"/>
    <w:rsid w:val="00EE61FB"/>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575DA"/>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uiPriority w:val="99"/>
    <w:qFormat/>
    <w:rsid w:val="00447588"/>
    <w:rPr>
      <w:rFonts w:ascii="Arial" w:hAnsi="Arial"/>
      <w:sz w:val="18"/>
      <w:lang w:eastAsia="en-US"/>
    </w:rPr>
  </w:style>
  <w:style w:type="character" w:customStyle="1" w:styleId="TAHCar">
    <w:name w:val="TAH Car"/>
    <w:link w:val="TAH"/>
    <w:uiPriority w:val="99"/>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qFormat/>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236</TotalTime>
  <Pages>5</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57</cp:revision>
  <cp:lastPrinted>2019-02-25T14:05:00Z</cp:lastPrinted>
  <dcterms:created xsi:type="dcterms:W3CDTF">2023-04-09T21:33:00Z</dcterms:created>
  <dcterms:modified xsi:type="dcterms:W3CDTF">2023-05-15T20:55:00Z</dcterms:modified>
  <cp:category/>
</cp:coreProperties>
</file>